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FE" w:rsidRDefault="00634AFE" w:rsidP="00634AFE">
      <w:pPr>
        <w:jc w:val="center"/>
        <w:rPr>
          <w:rFonts w:ascii="Sylfaen" w:hAnsi="Sylfaen" w:cs="Arial"/>
          <w:b/>
          <w:color w:val="000000"/>
        </w:rPr>
      </w:pPr>
      <w:proofErr w:type="gramStart"/>
      <w:r>
        <w:rPr>
          <w:rFonts w:ascii="Sylfaen" w:hAnsi="Sylfaen" w:cs="Arial"/>
          <w:b/>
          <w:color w:val="000000"/>
        </w:rPr>
        <w:t>ელექტროშემდუღებლის</w:t>
      </w:r>
      <w:proofErr w:type="gramEnd"/>
      <w:r>
        <w:rPr>
          <w:rFonts w:ascii="Sylfaen" w:hAnsi="Sylfaen" w:cs="Arial"/>
          <w:b/>
          <w:color w:val="000000"/>
        </w:rPr>
        <w:t xml:space="preserve"> </w:t>
      </w:r>
    </w:p>
    <w:p w:rsidR="00634AFE" w:rsidRDefault="00634AFE" w:rsidP="00634AFE">
      <w:pPr>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tbl>
      <w:tblPr>
        <w:tblW w:w="17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8"/>
        <w:gridCol w:w="6907"/>
        <w:gridCol w:w="6907"/>
      </w:tblGrid>
      <w:tr w:rsidR="00634AFE" w:rsidTr="00634AFE">
        <w:tc>
          <w:tcPr>
            <w:tcW w:w="3888" w:type="dxa"/>
            <w:tcBorders>
              <w:top w:val="dotted" w:sz="4" w:space="0" w:color="auto"/>
              <w:left w:val="dotted" w:sz="4" w:space="0" w:color="auto"/>
              <w:bottom w:val="dotted" w:sz="4" w:space="0" w:color="auto"/>
              <w:right w:val="dotted" w:sz="4" w:space="0" w:color="auto"/>
            </w:tcBorders>
            <w:hideMark/>
          </w:tcPr>
          <w:p w:rsidR="00634AFE" w:rsidRDefault="00634AFE">
            <w:pPr>
              <w:spacing w:line="276" w:lineRule="auto"/>
              <w:jc w:val="both"/>
              <w:rPr>
                <w:rFonts w:ascii="AcadMtavr" w:eastAsia="Times New Roman" w:hAnsi="AcadMtavr"/>
                <w:sz w:val="24"/>
                <w:szCs w:val="24"/>
                <w:lang w:val="pt-BR"/>
              </w:rPr>
            </w:pPr>
            <w:r>
              <w:rPr>
                <w:rFonts w:ascii="Sylfaen" w:hAnsi="Sylfaen"/>
                <w:sz w:val="24"/>
                <w:szCs w:val="24"/>
                <w:lang w:val="pt-BR"/>
              </w:rPr>
              <w:t>განათლება</w:t>
            </w:r>
          </w:p>
        </w:tc>
        <w:tc>
          <w:tcPr>
            <w:tcW w:w="6907" w:type="dxa"/>
            <w:tcBorders>
              <w:top w:val="dotted" w:sz="4" w:space="0" w:color="auto"/>
              <w:left w:val="dotted" w:sz="4" w:space="0" w:color="auto"/>
              <w:bottom w:val="dotted" w:sz="4" w:space="0" w:color="auto"/>
              <w:right w:val="dotted" w:sz="4" w:space="0" w:color="auto"/>
            </w:tcBorders>
            <w:hideMark/>
          </w:tcPr>
          <w:p w:rsidR="00634AFE" w:rsidRDefault="00634AFE">
            <w:pPr>
              <w:spacing w:line="256" w:lineRule="auto"/>
              <w:jc w:val="both"/>
              <w:rPr>
                <w:rFonts w:ascii="Sylfaen" w:hAnsi="Sylfaen" w:cs="Arial"/>
                <w:color w:val="000000"/>
                <w:lang w:val="ka-GE"/>
              </w:rPr>
            </w:pPr>
            <w:r>
              <w:rPr>
                <w:rFonts w:ascii="Sylfaen" w:hAnsi="Sylfaen" w:cs="Sylfaen"/>
                <w:color w:val="000000"/>
              </w:rPr>
              <w:t>საშუალო</w:t>
            </w:r>
            <w:r>
              <w:rPr>
                <w:rFonts w:ascii="Sylfaen" w:hAnsi="Sylfaen" w:cs="AcadNusx"/>
                <w:color w:val="000000"/>
              </w:rPr>
              <w:t xml:space="preserve"> </w:t>
            </w: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56" w:lineRule="auto"/>
              <w:jc w:val="both"/>
              <w:rPr>
                <w:rFonts w:ascii="AcadNusx" w:hAnsi="AcadNusx"/>
                <w:color w:val="000000"/>
                <w:sz w:val="24"/>
                <w:szCs w:val="24"/>
              </w:rPr>
            </w:pPr>
          </w:p>
        </w:tc>
      </w:tr>
      <w:tr w:rsidR="00634AFE" w:rsidTr="00634AFE">
        <w:tc>
          <w:tcPr>
            <w:tcW w:w="3888" w:type="dxa"/>
            <w:tcBorders>
              <w:top w:val="dotted" w:sz="4" w:space="0" w:color="auto"/>
              <w:left w:val="dotted" w:sz="4" w:space="0" w:color="auto"/>
              <w:bottom w:val="dotted" w:sz="4" w:space="0" w:color="auto"/>
              <w:right w:val="dotted" w:sz="4" w:space="0" w:color="auto"/>
            </w:tcBorders>
            <w:hideMark/>
          </w:tcPr>
          <w:p w:rsidR="00634AFE" w:rsidRDefault="00634AFE">
            <w:pPr>
              <w:spacing w:line="276" w:lineRule="auto"/>
              <w:jc w:val="both"/>
              <w:rPr>
                <w:rFonts w:ascii="AcadMtavr" w:hAnsi="AcadMtavr"/>
                <w:sz w:val="24"/>
                <w:szCs w:val="24"/>
                <w:lang w:val="pt-BR"/>
              </w:rPr>
            </w:pPr>
            <w:r>
              <w:rPr>
                <w:rFonts w:ascii="Sylfaen" w:hAnsi="Sylfaen"/>
                <w:sz w:val="24"/>
                <w:szCs w:val="24"/>
                <w:lang w:val="pt-BR"/>
              </w:rPr>
              <w:t>მუშაობის გამოცდილება</w:t>
            </w: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56" w:lineRule="auto"/>
              <w:jc w:val="both"/>
              <w:rPr>
                <w:rFonts w:ascii="AcadNusx" w:hAnsi="AcadNusx"/>
                <w:color w:val="000000"/>
              </w:rPr>
            </w:pP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56" w:lineRule="auto"/>
              <w:jc w:val="both"/>
              <w:rPr>
                <w:rFonts w:ascii="AcadNusx" w:hAnsi="AcadNusx"/>
                <w:color w:val="000000"/>
                <w:sz w:val="24"/>
                <w:szCs w:val="24"/>
              </w:rPr>
            </w:pPr>
          </w:p>
        </w:tc>
      </w:tr>
      <w:tr w:rsidR="00634AFE" w:rsidTr="00634AFE">
        <w:tc>
          <w:tcPr>
            <w:tcW w:w="3888" w:type="dxa"/>
            <w:tcBorders>
              <w:top w:val="dotted" w:sz="4" w:space="0" w:color="auto"/>
              <w:left w:val="dotted" w:sz="4" w:space="0" w:color="auto"/>
              <w:bottom w:val="dotted" w:sz="4" w:space="0" w:color="auto"/>
              <w:right w:val="dotted" w:sz="4" w:space="0" w:color="auto"/>
            </w:tcBorders>
            <w:hideMark/>
          </w:tcPr>
          <w:p w:rsidR="00634AFE" w:rsidRDefault="00634AFE">
            <w:pPr>
              <w:spacing w:line="276" w:lineRule="auto"/>
              <w:jc w:val="both"/>
              <w:rPr>
                <w:rFonts w:ascii="AcadMtavr" w:hAnsi="AcadMtavr"/>
                <w:sz w:val="24"/>
                <w:szCs w:val="24"/>
                <w:lang w:val="pt-BR"/>
              </w:rPr>
            </w:pPr>
            <w:r>
              <w:rPr>
                <w:rFonts w:ascii="Sylfaen" w:hAnsi="Sylfaen"/>
                <w:sz w:val="24"/>
                <w:szCs w:val="24"/>
                <w:lang w:val="pt-BR"/>
              </w:rPr>
              <w:t>აუცილებელი უნარ-ჩვევები</w:t>
            </w:r>
          </w:p>
        </w:tc>
        <w:tc>
          <w:tcPr>
            <w:tcW w:w="6907" w:type="dxa"/>
            <w:tcBorders>
              <w:top w:val="dotted" w:sz="4" w:space="0" w:color="auto"/>
              <w:left w:val="dotted" w:sz="4" w:space="0" w:color="auto"/>
              <w:bottom w:val="dotted" w:sz="4" w:space="0" w:color="auto"/>
              <w:right w:val="dotted" w:sz="4" w:space="0" w:color="auto"/>
            </w:tcBorders>
            <w:hideMark/>
          </w:tcPr>
          <w:p w:rsidR="00634AFE" w:rsidRDefault="00634AFE">
            <w:pPr>
              <w:spacing w:line="256" w:lineRule="auto"/>
              <w:jc w:val="both"/>
              <w:rPr>
                <w:rFonts w:ascii="Sylfaen" w:hAnsi="Sylfaen" w:cs="Arial"/>
                <w:color w:val="000000"/>
                <w:lang w:val="ka-GE"/>
              </w:rPr>
            </w:pPr>
            <w:r>
              <w:rPr>
                <w:rFonts w:ascii="Sylfaen" w:hAnsi="Sylfaen" w:cs="Sylfaen"/>
                <w:color w:val="000000"/>
              </w:rPr>
              <w:t>დაკვირვებულობა</w:t>
            </w:r>
            <w:r>
              <w:rPr>
                <w:rFonts w:ascii="Sylfaen" w:hAnsi="Sylfaen" w:cs="AcadNusx"/>
                <w:color w:val="000000"/>
              </w:rPr>
              <w:t>,</w:t>
            </w:r>
            <w:r>
              <w:rPr>
                <w:rFonts w:ascii="Sylfaen" w:hAnsi="Sylfaen" w:cs="Arial"/>
                <w:color w:val="000000"/>
              </w:rPr>
              <w:t xml:space="preserve"> კომპეტენტურობა</w:t>
            </w: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56" w:lineRule="auto"/>
              <w:jc w:val="both"/>
              <w:rPr>
                <w:rFonts w:ascii="AcadNusx" w:hAnsi="AcadNusx"/>
                <w:color w:val="000000"/>
                <w:sz w:val="24"/>
                <w:szCs w:val="24"/>
              </w:rPr>
            </w:pPr>
          </w:p>
        </w:tc>
      </w:tr>
      <w:tr w:rsidR="00634AFE" w:rsidTr="00634AFE">
        <w:tc>
          <w:tcPr>
            <w:tcW w:w="3888" w:type="dxa"/>
            <w:tcBorders>
              <w:top w:val="dotted" w:sz="4" w:space="0" w:color="auto"/>
              <w:left w:val="dotted" w:sz="4" w:space="0" w:color="auto"/>
              <w:bottom w:val="dotted" w:sz="4" w:space="0" w:color="auto"/>
              <w:right w:val="dotted" w:sz="4" w:space="0" w:color="auto"/>
            </w:tcBorders>
            <w:hideMark/>
          </w:tcPr>
          <w:p w:rsidR="00634AFE" w:rsidRDefault="00634AFE">
            <w:pPr>
              <w:spacing w:line="276" w:lineRule="auto"/>
              <w:jc w:val="both"/>
              <w:rPr>
                <w:rFonts w:ascii="AcadMtavr" w:hAnsi="AcadMtavr"/>
                <w:sz w:val="24"/>
                <w:szCs w:val="24"/>
                <w:lang w:val="pt-BR"/>
              </w:rPr>
            </w:pPr>
            <w:r>
              <w:rPr>
                <w:rFonts w:ascii="Sylfaen" w:hAnsi="Sylfaen"/>
                <w:sz w:val="24"/>
                <w:szCs w:val="24"/>
                <w:lang w:val="pt-BR"/>
              </w:rPr>
              <w:t>აუცილებელი ცოდნა</w:t>
            </w:r>
          </w:p>
        </w:tc>
        <w:tc>
          <w:tcPr>
            <w:tcW w:w="6907" w:type="dxa"/>
            <w:tcBorders>
              <w:top w:val="dotted" w:sz="4" w:space="0" w:color="auto"/>
              <w:left w:val="dotted" w:sz="4" w:space="0" w:color="auto"/>
              <w:bottom w:val="dotted" w:sz="4" w:space="0" w:color="auto"/>
              <w:right w:val="dotted" w:sz="4" w:space="0" w:color="auto"/>
            </w:tcBorders>
            <w:hideMark/>
          </w:tcPr>
          <w:p w:rsidR="00634AFE" w:rsidRDefault="00634AFE">
            <w:pPr>
              <w:spacing w:line="256" w:lineRule="auto"/>
              <w:jc w:val="both"/>
              <w:rPr>
                <w:rFonts w:ascii="AcadNusx" w:hAnsi="AcadNusx" w:cs="Arial"/>
                <w:color w:val="000000"/>
              </w:rPr>
            </w:pPr>
            <w:proofErr w:type="gramStart"/>
            <w:r>
              <w:rPr>
                <w:rFonts w:ascii="Sylfaen" w:hAnsi="Sylfaen" w:cs="Arial"/>
                <w:color w:val="000000"/>
              </w:rPr>
              <w:t>პირადი</w:t>
            </w:r>
            <w:proofErr w:type="gramEnd"/>
            <w:r>
              <w:rPr>
                <w:rFonts w:ascii="Sylfaen" w:hAnsi="Sylfaen" w:cs="Arial"/>
                <w:color w:val="000000"/>
              </w:rPr>
              <w:t xml:space="preserve"> უსაფრთხოების,  პირველადი სამედიცინო დახმარების, ცეცხლმქრობი საშუალებების გამოყენების წესები. შედუღების მეთოდების ცოდნა</w:t>
            </w:r>
          </w:p>
          <w:p w:rsidR="00634AFE" w:rsidRDefault="00634AFE">
            <w:pPr>
              <w:spacing w:line="256" w:lineRule="auto"/>
              <w:jc w:val="both"/>
              <w:rPr>
                <w:rFonts w:ascii="Sylfaen" w:hAnsi="Sylfaen" w:cs="Arial"/>
                <w:color w:val="000000"/>
                <w:lang w:val="ka-GE"/>
              </w:rPr>
            </w:pPr>
            <w:r>
              <w:rPr>
                <w:rFonts w:ascii="Sylfaen" w:hAnsi="Sylfaen" w:cs="Arial"/>
                <w:color w:val="000000"/>
              </w:rPr>
              <w:t>ელექტრორშემდუღებლის მოწმობა</w:t>
            </w: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56" w:lineRule="auto"/>
              <w:jc w:val="both"/>
              <w:rPr>
                <w:rFonts w:ascii="AcadNusx" w:hAnsi="AcadNusx"/>
                <w:color w:val="000000"/>
                <w:sz w:val="24"/>
                <w:szCs w:val="24"/>
                <w:lang w:val="pt-BR"/>
              </w:rPr>
            </w:pPr>
          </w:p>
        </w:tc>
      </w:tr>
      <w:tr w:rsidR="00634AFE" w:rsidTr="00634AFE">
        <w:tc>
          <w:tcPr>
            <w:tcW w:w="3888" w:type="dxa"/>
            <w:tcBorders>
              <w:top w:val="dotted" w:sz="4" w:space="0" w:color="auto"/>
              <w:left w:val="dotted" w:sz="4" w:space="0" w:color="auto"/>
              <w:bottom w:val="dotted" w:sz="4" w:space="0" w:color="auto"/>
              <w:right w:val="dotted" w:sz="4" w:space="0" w:color="auto"/>
            </w:tcBorders>
            <w:hideMark/>
          </w:tcPr>
          <w:p w:rsidR="00634AFE" w:rsidRDefault="00634AFE">
            <w:pPr>
              <w:spacing w:line="276" w:lineRule="auto"/>
              <w:jc w:val="both"/>
              <w:rPr>
                <w:rFonts w:ascii="AcadMtavr" w:hAnsi="AcadMtavr"/>
                <w:sz w:val="24"/>
                <w:szCs w:val="24"/>
                <w:lang w:val="pt-BR"/>
              </w:rPr>
            </w:pPr>
            <w:r>
              <w:rPr>
                <w:rFonts w:ascii="Sylfaen" w:hAnsi="Sylfaen"/>
                <w:sz w:val="24"/>
                <w:szCs w:val="24"/>
                <w:lang w:val="pt-BR"/>
              </w:rPr>
              <w:t>სხვა მოთხოვნები</w:t>
            </w:r>
          </w:p>
        </w:tc>
        <w:tc>
          <w:tcPr>
            <w:tcW w:w="6907" w:type="dxa"/>
            <w:tcBorders>
              <w:top w:val="dotted" w:sz="4" w:space="0" w:color="auto"/>
              <w:left w:val="dotted" w:sz="4" w:space="0" w:color="auto"/>
              <w:bottom w:val="dotted" w:sz="4" w:space="0" w:color="auto"/>
              <w:right w:val="dotted" w:sz="4" w:space="0" w:color="auto"/>
            </w:tcBorders>
            <w:hideMark/>
          </w:tcPr>
          <w:p w:rsidR="00634AFE" w:rsidRDefault="00634AFE">
            <w:pPr>
              <w:spacing w:line="256" w:lineRule="auto"/>
              <w:jc w:val="both"/>
              <w:rPr>
                <w:rFonts w:ascii="Sylfaen" w:hAnsi="Sylfaen" w:cs="Arial"/>
                <w:color w:val="000000"/>
                <w:lang w:val="ka-GE"/>
              </w:rPr>
            </w:pPr>
            <w:r>
              <w:rPr>
                <w:rFonts w:ascii="Sylfaen" w:hAnsi="Sylfaen" w:cs="Arial"/>
                <w:color w:val="000000"/>
              </w:rPr>
              <w:t>ელექტროშემდუღებლის მოწმობა</w:t>
            </w:r>
          </w:p>
        </w:tc>
        <w:tc>
          <w:tcPr>
            <w:tcW w:w="6907" w:type="dxa"/>
            <w:tcBorders>
              <w:top w:val="dotted" w:sz="4" w:space="0" w:color="auto"/>
              <w:left w:val="dotted" w:sz="4" w:space="0" w:color="auto"/>
              <w:bottom w:val="dotted" w:sz="4" w:space="0" w:color="auto"/>
              <w:right w:val="dotted" w:sz="4" w:space="0" w:color="auto"/>
            </w:tcBorders>
          </w:tcPr>
          <w:p w:rsidR="00634AFE" w:rsidRDefault="00634AFE">
            <w:pPr>
              <w:spacing w:line="276" w:lineRule="auto"/>
              <w:jc w:val="both"/>
              <w:rPr>
                <w:rFonts w:ascii="Arial" w:hAnsi="Arial" w:cs="Arial"/>
                <w:sz w:val="24"/>
                <w:szCs w:val="24"/>
              </w:rPr>
            </w:pPr>
          </w:p>
        </w:tc>
      </w:tr>
    </w:tbl>
    <w:p w:rsidR="00634AFE" w:rsidRDefault="00634AFE" w:rsidP="00634AFE">
      <w:pPr>
        <w:rPr>
          <w:rFonts w:ascii="Sylfaen" w:hAnsi="Sylfaen" w:cs="Sylfaen"/>
          <w:i/>
          <w:sz w:val="24"/>
          <w:szCs w:val="24"/>
          <w:lang w:val="ka-GE"/>
        </w:rPr>
      </w:pPr>
    </w:p>
    <w:p w:rsidR="00634AFE" w:rsidRDefault="00634AFE" w:rsidP="00634AFE">
      <w:pPr>
        <w:numPr>
          <w:ilvl w:val="0"/>
          <w:numId w:val="1"/>
        </w:numPr>
        <w:spacing w:after="0" w:afterAutospacing="0" w:line="276" w:lineRule="auto"/>
        <w:ind w:left="502"/>
        <w:rPr>
          <w:rFonts w:ascii="AcadMtavr" w:hAnsi="AcadMtavr"/>
          <w:b/>
          <w:sz w:val="24"/>
          <w:szCs w:val="24"/>
          <w:lang w:val="pt-BR"/>
        </w:rPr>
      </w:pPr>
      <w:r>
        <w:rPr>
          <w:rFonts w:ascii="Sylfaen" w:hAnsi="Sylfaen"/>
          <w:b/>
          <w:sz w:val="24"/>
          <w:szCs w:val="24"/>
          <w:lang w:val="pt-BR"/>
        </w:rPr>
        <w:t>ფუნქცია - მოვალეობები</w:t>
      </w:r>
    </w:p>
    <w:tbl>
      <w:tblPr>
        <w:tblpPr w:leftFromText="180" w:rightFromText="180" w:bottomFromText="160"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color w:val="000000"/>
              </w:rPr>
            </w:pPr>
            <w:proofErr w:type="gramStart"/>
            <w:r>
              <w:rPr>
                <w:rFonts w:ascii="Sylfaen" w:hAnsi="Sylfaen" w:cs="Arial"/>
                <w:color w:val="000000"/>
              </w:rPr>
              <w:t>უზრუნველყოს  ელექტროშე</w:t>
            </w:r>
            <w:r>
              <w:rPr>
                <w:rFonts w:ascii="Sylfaen" w:hAnsi="Sylfaen" w:cs="Arial"/>
                <w:color w:val="000000"/>
                <w:lang w:val="ka-GE"/>
              </w:rPr>
              <w:t>მ</w:t>
            </w:r>
            <w:r>
              <w:rPr>
                <w:rFonts w:ascii="Sylfaen" w:hAnsi="Sylfaen" w:cs="Arial"/>
                <w:color w:val="000000"/>
              </w:rPr>
              <w:t>დუღებელი</w:t>
            </w:r>
            <w:proofErr w:type="gramEnd"/>
            <w:r>
              <w:rPr>
                <w:rFonts w:ascii="Sylfaen" w:hAnsi="Sylfaen" w:cs="Arial"/>
                <w:color w:val="000000"/>
              </w:rPr>
              <w:t xml:space="preserve"> დანადგარების გამართულობა და სწორი ექსპლუატაცია.  </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color w:val="000000"/>
              </w:rPr>
            </w:pPr>
            <w:r>
              <w:rPr>
                <w:rFonts w:ascii="Sylfaen" w:hAnsi="Sylfaen"/>
              </w:rPr>
              <w:t xml:space="preserve">   </w:t>
            </w:r>
            <w:proofErr w:type="gramStart"/>
            <w:r>
              <w:rPr>
                <w:rFonts w:ascii="Sylfaen" w:hAnsi="Sylfaen" w:cs="Arial"/>
                <w:color w:val="000000"/>
              </w:rPr>
              <w:t>სამუშაოს</w:t>
            </w:r>
            <w:proofErr w:type="gramEnd"/>
            <w:r>
              <w:rPr>
                <w:rFonts w:ascii="Sylfaen" w:hAnsi="Sylfaen" w:cs="Arial"/>
                <w:color w:val="000000"/>
              </w:rPr>
              <w:t xml:space="preserve"> დაწყების წინ  ელექტროშედუღების აპარატის ელექტრო გაყვანილობის და ელექტრო</w:t>
            </w:r>
            <w:r>
              <w:rPr>
                <w:rFonts w:ascii="Sylfaen" w:hAnsi="Sylfaen" w:cs="Arial"/>
                <w:color w:val="000000"/>
                <w:lang w:val="ka-GE"/>
              </w:rPr>
              <w:t xml:space="preserve"> </w:t>
            </w:r>
            <w:r>
              <w:rPr>
                <w:rFonts w:ascii="Sylfaen" w:hAnsi="Sylfaen" w:cs="Arial"/>
                <w:color w:val="000000"/>
              </w:rPr>
              <w:t xml:space="preserve">ხელსაწყოების გამართულობის შემოწმება. </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color w:val="000000"/>
              </w:rPr>
            </w:pPr>
            <w:r>
              <w:rPr>
                <w:rFonts w:ascii="Sylfaen" w:hAnsi="Sylfaen"/>
              </w:rPr>
              <w:t xml:space="preserve">     </w:t>
            </w:r>
            <w:proofErr w:type="gramStart"/>
            <w:r>
              <w:rPr>
                <w:rFonts w:ascii="Sylfaen" w:hAnsi="Sylfaen" w:cs="Arial"/>
                <w:color w:val="000000"/>
              </w:rPr>
              <w:t>სამუშაო</w:t>
            </w:r>
            <w:proofErr w:type="gramEnd"/>
            <w:r>
              <w:rPr>
                <w:rFonts w:ascii="Sylfaen" w:hAnsi="Sylfaen" w:cs="Arial"/>
                <w:color w:val="000000"/>
              </w:rPr>
              <w:t xml:space="preserve"> ადგილის დასუფთავება  და ნარჩენების დროული  გატანა.</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color w:val="000000"/>
              </w:rPr>
            </w:pPr>
            <w:r>
              <w:rPr>
                <w:rFonts w:ascii="Sylfaen" w:hAnsi="Sylfaen"/>
              </w:rPr>
              <w:t xml:space="preserve">    </w:t>
            </w:r>
            <w:proofErr w:type="gramStart"/>
            <w:r>
              <w:rPr>
                <w:rFonts w:ascii="Sylfaen" w:hAnsi="Sylfaen" w:cs="Arial"/>
                <w:color w:val="000000"/>
              </w:rPr>
              <w:t>ელექტროშე</w:t>
            </w:r>
            <w:r>
              <w:rPr>
                <w:rFonts w:ascii="Sylfaen" w:hAnsi="Sylfaen" w:cs="Arial"/>
                <w:color w:val="000000"/>
                <w:lang w:val="ka-GE"/>
              </w:rPr>
              <w:t>მ</w:t>
            </w:r>
            <w:r>
              <w:rPr>
                <w:rFonts w:ascii="Sylfaen" w:hAnsi="Sylfaen" w:cs="Arial"/>
                <w:color w:val="000000"/>
              </w:rPr>
              <w:t>დუღებელი</w:t>
            </w:r>
            <w:proofErr w:type="gramEnd"/>
            <w:r>
              <w:rPr>
                <w:rFonts w:ascii="Sylfaen" w:hAnsi="Sylfaen" w:cs="Arial"/>
                <w:color w:val="000000"/>
              </w:rPr>
              <w:t xml:space="preserve"> დანადგარების  სწორი ექსპლუატაცია და სათანადო ადგილზე  შენახვა. </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rPr>
            </w:pPr>
            <w:r>
              <w:rPr>
                <w:rFonts w:ascii="Sylfaen" w:hAnsi="Sylfaen"/>
              </w:rPr>
              <w:t xml:space="preserve"> </w:t>
            </w:r>
            <w:r>
              <w:rPr>
                <w:rFonts w:ascii="Sylfaen" w:hAnsi="Sylfaen"/>
                <w:lang w:val="ka-GE"/>
              </w:rPr>
              <w:t xml:space="preserve">  </w:t>
            </w:r>
            <w:r>
              <w:rPr>
                <w:rFonts w:ascii="Sylfaen" w:hAnsi="Sylfaen" w:cs="Arial"/>
              </w:rPr>
              <w:t>შედუღების პროცესის წარმოებისას ინსტრუქციების და ტექნოლოგიური პროცესის დაცვა</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AcadNusx" w:hAnsi="AcadNusx" w:cs="Arial"/>
              </w:rPr>
            </w:pPr>
            <w:r>
              <w:rPr>
                <w:rFonts w:ascii="Sylfaen" w:hAnsi="Sylfaen"/>
                <w:lang w:val="ka-GE"/>
              </w:rPr>
              <w:t xml:space="preserve"> </w:t>
            </w:r>
            <w:r>
              <w:rPr>
                <w:rFonts w:ascii="Sylfaen" w:hAnsi="Sylfaen"/>
              </w:rPr>
              <w:t xml:space="preserve">  </w:t>
            </w:r>
            <w:r>
              <w:rPr>
                <w:rFonts w:ascii="Sylfaen" w:hAnsi="Sylfaen" w:cs="Sylfaen"/>
              </w:rPr>
              <w:t>შრომითი</w:t>
            </w:r>
            <w:r>
              <w:rPr>
                <w:rFonts w:ascii="Sylfaen" w:hAnsi="Sylfaen" w:cs="Arial"/>
              </w:rPr>
              <w:t xml:space="preserve"> </w:t>
            </w:r>
            <w:r>
              <w:rPr>
                <w:rFonts w:ascii="Sylfaen" w:hAnsi="Sylfaen" w:cs="Sylfaen"/>
              </w:rPr>
              <w:t>დისციპლინ</w:t>
            </w:r>
            <w:r>
              <w:rPr>
                <w:rFonts w:ascii="Sylfaen" w:hAnsi="Sylfaen" w:cs="AcadNusx"/>
              </w:rPr>
              <w:t xml:space="preserve">ისა </w:t>
            </w:r>
            <w:r>
              <w:rPr>
                <w:rFonts w:ascii="Sylfaen" w:hAnsi="Sylfaen" w:cs="Sylfaen"/>
              </w:rPr>
              <w:t>და</w:t>
            </w:r>
            <w:r>
              <w:rPr>
                <w:rFonts w:ascii="Sylfaen" w:hAnsi="Sylfaen" w:cs="AcadNusx"/>
              </w:rPr>
              <w:t xml:space="preserve"> </w:t>
            </w:r>
            <w:r>
              <w:rPr>
                <w:rFonts w:ascii="Sylfaen" w:hAnsi="Sylfaen" w:cs="Sylfaen"/>
              </w:rPr>
              <w:t>შინაგანაწესი</w:t>
            </w:r>
            <w:r>
              <w:rPr>
                <w:rFonts w:ascii="Sylfaen" w:hAnsi="Sylfaen" w:cs="AcadNusx"/>
              </w:rPr>
              <w:t>ს დაცვ</w:t>
            </w:r>
            <w:r>
              <w:rPr>
                <w:rFonts w:ascii="Sylfaen" w:hAnsi="Sylfaen" w:cs="Arial"/>
              </w:rPr>
              <w:t>ა</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Sylfaen" w:hAnsi="Sylfaen" w:cs="Arial"/>
                <w:lang w:val="ka-GE"/>
              </w:rPr>
            </w:pPr>
            <w:r>
              <w:rPr>
                <w:rFonts w:ascii="Sylfaen" w:hAnsi="Sylfaen"/>
              </w:rPr>
              <w:t xml:space="preserve"> </w:t>
            </w:r>
            <w:r>
              <w:rPr>
                <w:rFonts w:ascii="Sylfaen" w:hAnsi="Sylfaen"/>
                <w:lang w:val="ka-GE"/>
              </w:rPr>
              <w:t xml:space="preserve">  </w:t>
            </w:r>
            <w:r>
              <w:rPr>
                <w:rFonts w:ascii="Sylfaen" w:hAnsi="Sylfaen" w:cs="Arial"/>
              </w:rPr>
              <w:t>შრომის დაცვის, უსაფრთხოების ტექნიკისა და ხანძარსაწინააღმდეგო წესების დაცვის მოთხოვნების შესრულება</w:t>
            </w:r>
          </w:p>
        </w:tc>
      </w:tr>
      <w:tr w:rsidR="00634AFE" w:rsidTr="00634AFE">
        <w:trPr>
          <w:trHeight w:val="562"/>
        </w:trPr>
        <w:tc>
          <w:tcPr>
            <w:tcW w:w="10327" w:type="dxa"/>
            <w:tcBorders>
              <w:top w:val="single" w:sz="4" w:space="0" w:color="auto"/>
              <w:left w:val="single" w:sz="4" w:space="0" w:color="auto"/>
              <w:bottom w:val="single" w:sz="4" w:space="0" w:color="auto"/>
              <w:right w:val="single" w:sz="4" w:space="0" w:color="auto"/>
            </w:tcBorders>
            <w:hideMark/>
          </w:tcPr>
          <w:p w:rsidR="00634AFE" w:rsidRDefault="00634AFE">
            <w:pPr>
              <w:spacing w:line="256" w:lineRule="auto"/>
              <w:jc w:val="both"/>
              <w:rPr>
                <w:rFonts w:ascii="Sylfaen" w:hAnsi="Sylfaen"/>
                <w:color w:val="000000"/>
              </w:rPr>
            </w:pPr>
            <w:r>
              <w:rPr>
                <w:rFonts w:ascii="Sylfaen" w:hAnsi="Sylfaen" w:cs="Arial CYR"/>
                <w:color w:val="000000"/>
                <w:lang w:val="ka-GE"/>
              </w:rPr>
              <w:t xml:space="preserve">   მოვალეა </w:t>
            </w:r>
            <w:r>
              <w:rPr>
                <w:rFonts w:ascii="Sylfaen" w:hAnsi="Sylfaen" w:cs="Arial CYR"/>
                <w:color w:val="000000"/>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tc>
      </w:tr>
    </w:tbl>
    <w:p w:rsidR="00634AFE" w:rsidRDefault="00634AFE" w:rsidP="00634AFE">
      <w:pPr>
        <w:rPr>
          <w:rFonts w:ascii="Sylfaen" w:hAnsi="Sylfaen"/>
          <w:sz w:val="24"/>
          <w:szCs w:val="24"/>
          <w:lang w:val="ka-GE"/>
        </w:rPr>
      </w:pPr>
    </w:p>
    <w:p w:rsidR="00634AFE" w:rsidRDefault="00634AFE" w:rsidP="00634AFE">
      <w:pPr>
        <w:rPr>
          <w:rFonts w:ascii="Sylfaen" w:hAnsi="Sylfaen"/>
          <w:b/>
          <w:sz w:val="24"/>
          <w:szCs w:val="24"/>
          <w:lang w:val="ka-GE"/>
        </w:rPr>
      </w:pPr>
      <w:r>
        <w:rPr>
          <w:rFonts w:ascii="Sylfaen" w:hAnsi="Sylfaen"/>
          <w:sz w:val="24"/>
          <w:szCs w:val="24"/>
          <w:lang w:val="ka-GE"/>
        </w:rPr>
        <w:t>სამუშაო რეჟიმი:</w:t>
      </w:r>
      <w:r>
        <w:rPr>
          <w:rFonts w:ascii="Sylfaen" w:hAnsi="Sylfaen"/>
          <w:sz w:val="24"/>
          <w:szCs w:val="24"/>
          <w:lang w:val="ka-GE"/>
        </w:rPr>
        <w:tab/>
        <w:t xml:space="preserve">  </w:t>
      </w:r>
      <w:r>
        <w:rPr>
          <w:rFonts w:ascii="Sylfaen" w:hAnsi="Sylfaen" w:cs="Sylfaen"/>
          <w:lang w:val="ka-GE"/>
        </w:rPr>
        <w:t>ყოველდღიური</w:t>
      </w:r>
    </w:p>
    <w:p w:rsidR="00A2198D" w:rsidRDefault="00A2198D">
      <w:bookmarkStart w:id="0" w:name="_GoBack"/>
      <w:bookmarkEnd w:id="0"/>
    </w:p>
    <w:sectPr w:rsidR="00A2198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2858"/>
    <w:multiLevelType w:val="multilevel"/>
    <w:tmpl w:val="DD7CA012"/>
    <w:lvl w:ilvl="0">
      <w:start w:val="1"/>
      <w:numFmt w:val="decimal"/>
      <w:lvlText w:val="%1."/>
      <w:lvlJc w:val="left"/>
      <w:pPr>
        <w:ind w:left="360" w:hanging="360"/>
      </w:pPr>
    </w:lvl>
    <w:lvl w:ilvl="1">
      <w:start w:val="1"/>
      <w:numFmt w:val="bullet"/>
      <w:lvlText w:val=""/>
      <w:lvlJc w:val="left"/>
      <w:pPr>
        <w:ind w:left="720" w:hanging="720"/>
      </w:pPr>
      <w:rPr>
        <w:rFonts w:ascii="Symbol" w:hAnsi="Symbol" w:hint="default"/>
        <w:sz w:val="24"/>
        <w:szCs w:val="24"/>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2E"/>
    <w:rsid w:val="00634AFE"/>
    <w:rsid w:val="00A0092E"/>
    <w:rsid w:val="00A2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E730-90C8-4943-B7A6-DA410F6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F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Railway</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2020-12-29T09:51:00Z</dcterms:created>
  <dcterms:modified xsi:type="dcterms:W3CDTF">2020-12-29T09:52:00Z</dcterms:modified>
</cp:coreProperties>
</file>