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EC1" w:rsidRPr="00FE1053" w:rsidRDefault="008F0EC1" w:rsidP="008F0EC1">
      <w:pPr>
        <w:spacing w:after="0"/>
        <w:jc w:val="center"/>
        <w:rPr>
          <w:rFonts w:ascii="Sylfaen" w:hAnsi="Sylfaen"/>
          <w:b/>
          <w:sz w:val="28"/>
          <w:szCs w:val="28"/>
          <w:lang w:val="ka-GE"/>
        </w:rPr>
      </w:pPr>
      <w:r>
        <w:rPr>
          <w:rFonts w:ascii="Sylfaen" w:hAnsi="Sylfaen"/>
          <w:b/>
          <w:sz w:val="28"/>
          <w:szCs w:val="28"/>
          <w:lang w:val="ka-GE"/>
        </w:rPr>
        <w:t>მებუნიკე</w:t>
      </w:r>
    </w:p>
    <w:p w:rsidR="008F0EC1" w:rsidRDefault="008F0EC1" w:rsidP="008F0EC1">
      <w:pPr>
        <w:rPr>
          <w:rFonts w:ascii="Sylfaen" w:hAnsi="Sylfaen"/>
          <w:b/>
          <w:sz w:val="24"/>
          <w:szCs w:val="24"/>
          <w:lang w:val="ka-GE"/>
        </w:rPr>
      </w:pPr>
      <w:bookmarkStart w:id="0" w:name="_GoBack"/>
      <w:bookmarkEnd w:id="0"/>
      <w:r w:rsidRPr="00F45D8D">
        <w:rPr>
          <w:rFonts w:ascii="Sylfaen" w:hAnsi="Sylfaen"/>
          <w:b/>
          <w:sz w:val="24"/>
          <w:szCs w:val="24"/>
        </w:rPr>
        <w:t>1.</w:t>
      </w:r>
      <w:r w:rsidRPr="00F45D8D">
        <w:rPr>
          <w:rFonts w:ascii="Sylfaen" w:hAnsi="Sylfaen"/>
          <w:b/>
          <w:sz w:val="24"/>
          <w:szCs w:val="24"/>
          <w:lang w:val="ka-GE"/>
        </w:rPr>
        <w:t>ფუნქცია მოვალეობები:</w:t>
      </w: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8925"/>
      </w:tblGrid>
      <w:tr w:rsidR="008F0EC1" w:rsidRPr="00F00AFD" w:rsidTr="00BD4C6F">
        <w:trPr>
          <w:trHeight w:val="582"/>
        </w:trPr>
        <w:tc>
          <w:tcPr>
            <w:tcW w:w="885" w:type="dxa"/>
            <w:shd w:val="clear" w:color="auto" w:fill="auto"/>
            <w:vAlign w:val="center"/>
          </w:tcPr>
          <w:p w:rsidR="008F0EC1" w:rsidRPr="00F00AFD" w:rsidRDefault="008F0EC1" w:rsidP="008F0EC1">
            <w:pPr>
              <w:numPr>
                <w:ilvl w:val="0"/>
                <w:numId w:val="1"/>
              </w:numPr>
              <w:spacing w:after="0" w:line="240" w:lineRule="auto"/>
              <w:rPr>
                <w:rFonts w:ascii="AcadNusx" w:hAnsi="AcadNusx"/>
                <w:b/>
                <w:bCs/>
                <w:color w:val="000000"/>
              </w:rPr>
            </w:pPr>
          </w:p>
        </w:tc>
        <w:tc>
          <w:tcPr>
            <w:tcW w:w="8925" w:type="dxa"/>
            <w:shd w:val="clear" w:color="auto" w:fill="auto"/>
            <w:vAlign w:val="bottom"/>
          </w:tcPr>
          <w:p w:rsidR="008F0EC1" w:rsidRPr="00F00AFD" w:rsidRDefault="008F0EC1" w:rsidP="00BD4C6F">
            <w:pPr>
              <w:spacing w:after="0"/>
              <w:rPr>
                <w:rFonts w:ascii="Sylfaen" w:hAnsi="Sylfaen"/>
                <w:color w:val="000000"/>
                <w:lang w:val="ka-GE"/>
              </w:rPr>
            </w:pPr>
            <w:r w:rsidRPr="00F00AFD">
              <w:rPr>
                <w:rFonts w:ascii="Sylfaen" w:hAnsi="Sylfaen"/>
                <w:color w:val="000000"/>
                <w:lang w:val="ka-GE"/>
              </w:rPr>
              <w:t>სადგურში შემოსული მატარებლების, სამანევრო შემადგენლობებისა და ერთეული ვაგონების უსაფრთხო და დროული დამაგრება;</w:t>
            </w:r>
          </w:p>
        </w:tc>
      </w:tr>
      <w:tr w:rsidR="008F0EC1" w:rsidRPr="00F00AFD" w:rsidTr="00BD4C6F">
        <w:trPr>
          <w:trHeight w:val="582"/>
        </w:trPr>
        <w:tc>
          <w:tcPr>
            <w:tcW w:w="885" w:type="dxa"/>
            <w:shd w:val="clear" w:color="auto" w:fill="auto"/>
            <w:vAlign w:val="center"/>
          </w:tcPr>
          <w:p w:rsidR="008F0EC1" w:rsidRPr="00F00AFD" w:rsidRDefault="008F0EC1" w:rsidP="008F0EC1">
            <w:pPr>
              <w:numPr>
                <w:ilvl w:val="0"/>
                <w:numId w:val="1"/>
              </w:numPr>
              <w:spacing w:after="0" w:line="240" w:lineRule="auto"/>
              <w:rPr>
                <w:rFonts w:ascii="AcadNusx" w:hAnsi="AcadNusx"/>
                <w:b/>
                <w:bCs/>
                <w:color w:val="000000"/>
              </w:rPr>
            </w:pPr>
          </w:p>
        </w:tc>
        <w:tc>
          <w:tcPr>
            <w:tcW w:w="8925" w:type="dxa"/>
            <w:shd w:val="clear" w:color="auto" w:fill="auto"/>
            <w:vAlign w:val="bottom"/>
          </w:tcPr>
          <w:p w:rsidR="008F0EC1" w:rsidRPr="00F00AFD" w:rsidRDefault="008F0EC1" w:rsidP="00BD4C6F">
            <w:pPr>
              <w:spacing w:after="0"/>
              <w:rPr>
                <w:rFonts w:ascii="Sylfaen" w:hAnsi="Sylfaen"/>
                <w:color w:val="000000"/>
                <w:lang w:val="ka-GE"/>
              </w:rPr>
            </w:pPr>
            <w:r w:rsidRPr="00F00AFD">
              <w:rPr>
                <w:rFonts w:ascii="Sylfaen" w:hAnsi="Sylfaen"/>
                <w:color w:val="000000"/>
                <w:lang w:val="ka-GE"/>
              </w:rPr>
              <w:t>მატარებლის შემდგენლის, სადგურის მორიგის, სამანევრო დისპეტჩერის განკარგულებების შესრულება;</w:t>
            </w:r>
          </w:p>
        </w:tc>
      </w:tr>
      <w:tr w:rsidR="008F0EC1" w:rsidRPr="00F00AFD" w:rsidTr="00BD4C6F">
        <w:trPr>
          <w:trHeight w:val="582"/>
        </w:trPr>
        <w:tc>
          <w:tcPr>
            <w:tcW w:w="885" w:type="dxa"/>
            <w:shd w:val="clear" w:color="auto" w:fill="auto"/>
            <w:vAlign w:val="center"/>
          </w:tcPr>
          <w:p w:rsidR="008F0EC1" w:rsidRPr="00F00AFD" w:rsidRDefault="008F0EC1" w:rsidP="008F0EC1">
            <w:pPr>
              <w:numPr>
                <w:ilvl w:val="0"/>
                <w:numId w:val="1"/>
              </w:numPr>
              <w:spacing w:after="0" w:line="240" w:lineRule="auto"/>
              <w:rPr>
                <w:rFonts w:ascii="AcadNusx" w:hAnsi="AcadNusx"/>
                <w:b/>
                <w:bCs/>
                <w:color w:val="000000"/>
              </w:rPr>
            </w:pPr>
          </w:p>
        </w:tc>
        <w:tc>
          <w:tcPr>
            <w:tcW w:w="8925" w:type="dxa"/>
            <w:shd w:val="clear" w:color="auto" w:fill="auto"/>
            <w:vAlign w:val="bottom"/>
          </w:tcPr>
          <w:p w:rsidR="008F0EC1" w:rsidRPr="00F00AFD" w:rsidRDefault="008F0EC1" w:rsidP="00BD4C6F">
            <w:pPr>
              <w:spacing w:after="0"/>
              <w:rPr>
                <w:rFonts w:ascii="Sylfaen" w:hAnsi="Sylfaen"/>
                <w:color w:val="000000"/>
                <w:lang w:val="ka-GE"/>
              </w:rPr>
            </w:pPr>
            <w:r w:rsidRPr="00F00AFD">
              <w:rPr>
                <w:rFonts w:ascii="Sylfaen" w:hAnsi="Sylfaen"/>
                <w:color w:val="000000"/>
                <w:lang w:val="ka-GE"/>
              </w:rPr>
              <w:t>მატარებლების ფორმირება - განფორმირების, მატარებლებზე ვაგონთა ახსნა- მიბმის წარმოების დროს სამუხრუჭო ბუნიკების დადება და აღება;</w:t>
            </w:r>
          </w:p>
        </w:tc>
      </w:tr>
      <w:tr w:rsidR="008F0EC1" w:rsidRPr="00F00AFD" w:rsidTr="00BD4C6F">
        <w:trPr>
          <w:trHeight w:val="290"/>
        </w:trPr>
        <w:tc>
          <w:tcPr>
            <w:tcW w:w="885" w:type="dxa"/>
            <w:shd w:val="clear" w:color="auto" w:fill="auto"/>
            <w:vAlign w:val="center"/>
          </w:tcPr>
          <w:p w:rsidR="008F0EC1" w:rsidRPr="00F00AFD" w:rsidRDefault="008F0EC1" w:rsidP="008F0EC1">
            <w:pPr>
              <w:numPr>
                <w:ilvl w:val="0"/>
                <w:numId w:val="1"/>
              </w:numPr>
              <w:spacing w:after="0" w:line="240" w:lineRule="auto"/>
              <w:rPr>
                <w:rFonts w:ascii="AcadNusx" w:hAnsi="AcadNusx"/>
                <w:b/>
                <w:bCs/>
                <w:color w:val="000000"/>
              </w:rPr>
            </w:pPr>
          </w:p>
        </w:tc>
        <w:tc>
          <w:tcPr>
            <w:tcW w:w="8925" w:type="dxa"/>
            <w:shd w:val="clear" w:color="auto" w:fill="auto"/>
            <w:vAlign w:val="bottom"/>
          </w:tcPr>
          <w:p w:rsidR="008F0EC1" w:rsidRPr="00F00AFD" w:rsidRDefault="008F0EC1" w:rsidP="00BD4C6F">
            <w:pPr>
              <w:spacing w:after="0"/>
              <w:rPr>
                <w:rFonts w:ascii="Sylfaen" w:hAnsi="Sylfaen"/>
                <w:color w:val="000000"/>
                <w:lang w:val="ka-GE"/>
              </w:rPr>
            </w:pPr>
            <w:r w:rsidRPr="00F00AFD">
              <w:rPr>
                <w:rFonts w:ascii="Sylfaen" w:hAnsi="Sylfaen"/>
                <w:color w:val="000000"/>
                <w:lang w:val="ka-GE"/>
              </w:rPr>
              <w:t>სადგურებში და მისასვლელ ლიანდაგებში ვაგონების დამაგრება სამუხრუჭო ბუნიკებით;</w:t>
            </w:r>
          </w:p>
        </w:tc>
      </w:tr>
      <w:tr w:rsidR="008F0EC1" w:rsidRPr="00F00AFD" w:rsidTr="00BD4C6F">
        <w:trPr>
          <w:trHeight w:val="425"/>
        </w:trPr>
        <w:tc>
          <w:tcPr>
            <w:tcW w:w="885" w:type="dxa"/>
            <w:shd w:val="clear" w:color="auto" w:fill="auto"/>
            <w:vAlign w:val="center"/>
          </w:tcPr>
          <w:p w:rsidR="008F0EC1" w:rsidRPr="00F00AFD" w:rsidRDefault="008F0EC1" w:rsidP="008F0EC1">
            <w:pPr>
              <w:numPr>
                <w:ilvl w:val="0"/>
                <w:numId w:val="1"/>
              </w:numPr>
              <w:spacing w:after="0" w:line="240" w:lineRule="auto"/>
              <w:rPr>
                <w:rFonts w:ascii="AcadNusx" w:hAnsi="AcadNusx"/>
                <w:b/>
                <w:bCs/>
                <w:color w:val="000000"/>
              </w:rPr>
            </w:pPr>
          </w:p>
        </w:tc>
        <w:tc>
          <w:tcPr>
            <w:tcW w:w="8925" w:type="dxa"/>
            <w:shd w:val="clear" w:color="auto" w:fill="auto"/>
            <w:vAlign w:val="bottom"/>
          </w:tcPr>
          <w:p w:rsidR="008F0EC1" w:rsidRPr="00F00AFD" w:rsidRDefault="008F0EC1" w:rsidP="00BD4C6F">
            <w:pPr>
              <w:spacing w:after="0"/>
              <w:rPr>
                <w:rFonts w:ascii="Sylfaen" w:hAnsi="Sylfaen"/>
                <w:color w:val="000000"/>
                <w:lang w:val="ka-GE"/>
              </w:rPr>
            </w:pPr>
            <w:r w:rsidRPr="00F00AFD">
              <w:rPr>
                <w:rFonts w:ascii="Sylfaen" w:hAnsi="Sylfaen"/>
                <w:color w:val="000000"/>
                <w:lang w:val="ka-GE"/>
              </w:rPr>
              <w:t>სამუშაო  ადგილზე არსებული სამუხრუჭე ბუნიკების აღრიცხვის წიგნის წარმოება</w:t>
            </w:r>
          </w:p>
        </w:tc>
      </w:tr>
      <w:tr w:rsidR="008F0EC1" w:rsidRPr="00F00AFD" w:rsidTr="00BD4C6F">
        <w:trPr>
          <w:trHeight w:val="582"/>
        </w:trPr>
        <w:tc>
          <w:tcPr>
            <w:tcW w:w="885" w:type="dxa"/>
            <w:shd w:val="clear" w:color="auto" w:fill="auto"/>
            <w:vAlign w:val="center"/>
          </w:tcPr>
          <w:p w:rsidR="008F0EC1" w:rsidRPr="00F00AFD" w:rsidRDefault="008F0EC1" w:rsidP="00BD4C6F">
            <w:pPr>
              <w:spacing w:after="0"/>
              <w:ind w:left="360"/>
              <w:rPr>
                <w:rFonts w:ascii="Sylfaen" w:hAnsi="Sylfaen" w:cs="Sylfaen"/>
                <w:b/>
                <w:bCs/>
                <w:color w:val="000000"/>
                <w:lang w:val="ka-GE"/>
              </w:rPr>
            </w:pPr>
            <w:r w:rsidRPr="00F00AFD">
              <w:rPr>
                <w:rFonts w:ascii="Sylfaen" w:hAnsi="Sylfaen" w:cs="Sylfaen"/>
                <w:b/>
                <w:bCs/>
                <w:color w:val="000000"/>
                <w:lang w:val="ka-GE"/>
              </w:rPr>
              <w:t>6.</w:t>
            </w:r>
          </w:p>
        </w:tc>
        <w:tc>
          <w:tcPr>
            <w:tcW w:w="8925" w:type="dxa"/>
            <w:shd w:val="clear" w:color="auto" w:fill="auto"/>
            <w:vAlign w:val="bottom"/>
          </w:tcPr>
          <w:p w:rsidR="008F0EC1" w:rsidRPr="00F00AFD" w:rsidRDefault="008F0EC1" w:rsidP="00BD4C6F">
            <w:pPr>
              <w:spacing w:after="0"/>
              <w:rPr>
                <w:rFonts w:ascii="Sylfaen" w:hAnsi="Sylfaen"/>
                <w:color w:val="000000"/>
                <w:lang w:val="ka-GE"/>
              </w:rPr>
            </w:pPr>
            <w:r w:rsidRPr="00F00AFD">
              <w:rPr>
                <w:rFonts w:ascii="Sylfaen" w:hAnsi="Sylfaen"/>
                <w:color w:val="000000"/>
                <w:lang w:val="ka-GE"/>
              </w:rPr>
              <w:t xml:space="preserve">მოვალეა შეასრულოს ხელმძღვანელის სხვა დავალებები ორგანიზაციის ინტერესებიდან გამომდინარე,დაიცვას შრომის დაცვისა და ტექნიკური უსაფრთხოების წესები;                                         </w:t>
            </w:r>
          </w:p>
        </w:tc>
      </w:tr>
      <w:tr w:rsidR="008F0EC1" w:rsidRPr="00F00AFD" w:rsidTr="00BD4C6F">
        <w:trPr>
          <w:trHeight w:val="582"/>
        </w:trPr>
        <w:tc>
          <w:tcPr>
            <w:tcW w:w="885" w:type="dxa"/>
            <w:shd w:val="clear" w:color="auto" w:fill="auto"/>
            <w:vAlign w:val="center"/>
          </w:tcPr>
          <w:p w:rsidR="008F0EC1" w:rsidRPr="00F00AFD" w:rsidRDefault="008F0EC1" w:rsidP="00BD4C6F">
            <w:pPr>
              <w:spacing w:after="0"/>
              <w:ind w:left="360"/>
              <w:rPr>
                <w:rFonts w:ascii="Sylfaen" w:hAnsi="Sylfaen" w:cs="Sylfaen"/>
                <w:b/>
                <w:bCs/>
                <w:color w:val="000000"/>
                <w:lang w:val="ka-GE"/>
              </w:rPr>
            </w:pPr>
            <w:r w:rsidRPr="00F00AFD">
              <w:rPr>
                <w:rFonts w:ascii="Sylfaen" w:hAnsi="Sylfaen" w:cs="Sylfaen"/>
                <w:b/>
                <w:bCs/>
                <w:color w:val="000000"/>
                <w:lang w:val="ka-GE"/>
              </w:rPr>
              <w:t>7.</w:t>
            </w:r>
          </w:p>
        </w:tc>
        <w:tc>
          <w:tcPr>
            <w:tcW w:w="8925" w:type="dxa"/>
            <w:shd w:val="clear" w:color="auto" w:fill="auto"/>
            <w:vAlign w:val="bottom"/>
          </w:tcPr>
          <w:p w:rsidR="008F0EC1" w:rsidRPr="00F00AFD" w:rsidRDefault="008F0EC1" w:rsidP="00BD4C6F">
            <w:pPr>
              <w:spacing w:after="0"/>
              <w:rPr>
                <w:rFonts w:ascii="Sylfaen" w:hAnsi="Sylfaen"/>
                <w:color w:val="000000"/>
                <w:lang w:val="ka-GE"/>
              </w:rPr>
            </w:pPr>
            <w:r w:rsidRPr="00F00AFD">
              <w:rPr>
                <w:rFonts w:ascii="Sylfaen" w:hAnsi="Sylfaen"/>
                <w:color w:val="000000"/>
                <w:lang w:val="ka-GE"/>
              </w:rPr>
              <w:t>მოვალეა ითანამშრომლოს რკინიგზის სხვა სტრუქტურებთან მათი საქმიანობის ხარისხიანად წარმართვის მიზნით;</w:t>
            </w:r>
          </w:p>
        </w:tc>
      </w:tr>
      <w:tr w:rsidR="008F0EC1" w:rsidRPr="00F00AFD" w:rsidTr="00BD4C6F">
        <w:trPr>
          <w:trHeight w:val="582"/>
        </w:trPr>
        <w:tc>
          <w:tcPr>
            <w:tcW w:w="885" w:type="dxa"/>
            <w:shd w:val="clear" w:color="auto" w:fill="auto"/>
            <w:vAlign w:val="center"/>
          </w:tcPr>
          <w:p w:rsidR="008F0EC1" w:rsidRPr="00F00AFD" w:rsidRDefault="008F0EC1" w:rsidP="00BD4C6F">
            <w:pPr>
              <w:spacing w:after="0"/>
              <w:ind w:left="360"/>
              <w:rPr>
                <w:rFonts w:ascii="Sylfaen" w:hAnsi="Sylfaen" w:cs="Sylfaen"/>
                <w:b/>
                <w:bCs/>
                <w:color w:val="000000"/>
                <w:lang w:val="ka-GE"/>
              </w:rPr>
            </w:pPr>
            <w:r w:rsidRPr="00F00AFD">
              <w:rPr>
                <w:rFonts w:ascii="Sylfaen" w:hAnsi="Sylfaen" w:cs="Sylfaen"/>
                <w:b/>
                <w:bCs/>
                <w:color w:val="000000"/>
                <w:lang w:val="ka-GE"/>
              </w:rPr>
              <w:t>8.</w:t>
            </w:r>
          </w:p>
        </w:tc>
        <w:tc>
          <w:tcPr>
            <w:tcW w:w="8925" w:type="dxa"/>
            <w:shd w:val="clear" w:color="auto" w:fill="auto"/>
            <w:vAlign w:val="bottom"/>
          </w:tcPr>
          <w:p w:rsidR="008F0EC1" w:rsidRPr="00F00AFD" w:rsidRDefault="008F0EC1" w:rsidP="00BD4C6F">
            <w:pPr>
              <w:spacing w:after="0"/>
              <w:rPr>
                <w:rFonts w:ascii="Sylfaen" w:hAnsi="Sylfaen"/>
                <w:color w:val="000000"/>
                <w:lang w:val="ka-GE"/>
              </w:rPr>
            </w:pPr>
            <w:r w:rsidRPr="00F00AFD">
              <w:rPr>
                <w:rFonts w:ascii="Sylfaen" w:hAnsi="Sylfaen"/>
                <w:color w:val="000000"/>
                <w:lang w:val="ka-GE"/>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 - განმკარგულებელი აქტის, უსაფრთხოების ტექნიკის და საწარმოო სანიტარიის მოთხოვნათა დაცვა;</w:t>
            </w:r>
          </w:p>
        </w:tc>
      </w:tr>
      <w:tr w:rsidR="008F0EC1" w:rsidRPr="00F00AFD" w:rsidTr="00BD4C6F">
        <w:trPr>
          <w:trHeight w:val="582"/>
        </w:trPr>
        <w:tc>
          <w:tcPr>
            <w:tcW w:w="885" w:type="dxa"/>
            <w:shd w:val="clear" w:color="auto" w:fill="auto"/>
            <w:vAlign w:val="center"/>
          </w:tcPr>
          <w:p w:rsidR="008F0EC1" w:rsidRPr="00F00AFD" w:rsidRDefault="008F0EC1" w:rsidP="00BD4C6F">
            <w:pPr>
              <w:spacing w:after="0"/>
              <w:ind w:left="360"/>
              <w:rPr>
                <w:rFonts w:ascii="Sylfaen" w:hAnsi="Sylfaen" w:cs="Sylfaen"/>
                <w:b/>
                <w:bCs/>
                <w:color w:val="000000"/>
                <w:lang w:val="ka-GE"/>
              </w:rPr>
            </w:pPr>
            <w:r w:rsidRPr="00F00AFD">
              <w:rPr>
                <w:rFonts w:ascii="Sylfaen" w:hAnsi="Sylfaen" w:cs="Sylfaen"/>
                <w:b/>
                <w:bCs/>
                <w:color w:val="000000"/>
                <w:lang w:val="ka-GE"/>
              </w:rPr>
              <w:t>9.</w:t>
            </w:r>
          </w:p>
        </w:tc>
        <w:tc>
          <w:tcPr>
            <w:tcW w:w="8925" w:type="dxa"/>
            <w:shd w:val="clear" w:color="auto" w:fill="auto"/>
            <w:vAlign w:val="bottom"/>
          </w:tcPr>
          <w:p w:rsidR="008F0EC1" w:rsidRPr="00F00AFD" w:rsidRDefault="008F0EC1" w:rsidP="00BD4C6F">
            <w:pPr>
              <w:spacing w:after="0"/>
              <w:rPr>
                <w:rFonts w:ascii="Sylfaen" w:hAnsi="Sylfaen"/>
                <w:color w:val="000000"/>
                <w:lang w:val="ka-GE"/>
              </w:rPr>
            </w:pPr>
            <w:r w:rsidRPr="00F00AFD">
              <w:rPr>
                <w:rFonts w:ascii="Sylfaen" w:hAnsi="Sylfaen"/>
                <w:color w:val="000000"/>
                <w:lang w:val="ka-GE"/>
              </w:rPr>
              <w:t>გორაკის მორიგის განკარგულებით გორაკიდან ჩამოშვებული ახსნილი ვაგონების სიჩქარის რეგულირება;</w:t>
            </w:r>
          </w:p>
        </w:tc>
      </w:tr>
      <w:tr w:rsidR="008F0EC1" w:rsidRPr="00F00AFD" w:rsidTr="00BD4C6F">
        <w:trPr>
          <w:trHeight w:val="353"/>
        </w:trPr>
        <w:tc>
          <w:tcPr>
            <w:tcW w:w="885" w:type="dxa"/>
            <w:shd w:val="clear" w:color="auto" w:fill="auto"/>
            <w:vAlign w:val="center"/>
          </w:tcPr>
          <w:p w:rsidR="008F0EC1" w:rsidRPr="00F00AFD" w:rsidRDefault="008F0EC1" w:rsidP="00BD4C6F">
            <w:pPr>
              <w:spacing w:after="0"/>
              <w:ind w:left="360"/>
              <w:rPr>
                <w:rFonts w:ascii="Sylfaen" w:hAnsi="Sylfaen" w:cs="Sylfaen"/>
                <w:b/>
                <w:bCs/>
                <w:color w:val="000000"/>
                <w:lang w:val="ka-GE"/>
              </w:rPr>
            </w:pPr>
            <w:r w:rsidRPr="00F00AFD">
              <w:rPr>
                <w:rFonts w:ascii="Sylfaen" w:hAnsi="Sylfaen" w:cs="Sylfaen"/>
                <w:b/>
                <w:bCs/>
                <w:color w:val="000000"/>
                <w:lang w:val="ka-GE"/>
              </w:rPr>
              <w:t>10.</w:t>
            </w:r>
          </w:p>
        </w:tc>
        <w:tc>
          <w:tcPr>
            <w:tcW w:w="8925" w:type="dxa"/>
            <w:shd w:val="clear" w:color="auto" w:fill="auto"/>
            <w:vAlign w:val="bottom"/>
          </w:tcPr>
          <w:p w:rsidR="008F0EC1" w:rsidRPr="00F00AFD" w:rsidRDefault="008F0EC1" w:rsidP="00BD4C6F">
            <w:pPr>
              <w:spacing w:after="0"/>
              <w:rPr>
                <w:rFonts w:ascii="Sylfaen" w:hAnsi="Sylfaen"/>
                <w:color w:val="000000"/>
                <w:lang w:val="ka-GE"/>
              </w:rPr>
            </w:pPr>
            <w:r w:rsidRPr="00F00AFD">
              <w:rPr>
                <w:rFonts w:ascii="Sylfaen" w:hAnsi="Sylfaen"/>
                <w:color w:val="000000"/>
                <w:lang w:val="ka-GE"/>
              </w:rPr>
              <w:t>სამუხრუჭე ბუნიკების დაცულობის უზრუნველყოფა;</w:t>
            </w:r>
          </w:p>
        </w:tc>
      </w:tr>
      <w:tr w:rsidR="008F0EC1" w:rsidRPr="00F00AFD" w:rsidTr="00BD4C6F">
        <w:trPr>
          <w:trHeight w:val="353"/>
        </w:trPr>
        <w:tc>
          <w:tcPr>
            <w:tcW w:w="885" w:type="dxa"/>
            <w:shd w:val="clear" w:color="auto" w:fill="auto"/>
            <w:vAlign w:val="center"/>
          </w:tcPr>
          <w:p w:rsidR="008F0EC1" w:rsidRPr="00F00AFD" w:rsidRDefault="008F0EC1" w:rsidP="00BD4C6F">
            <w:pPr>
              <w:spacing w:after="0"/>
              <w:ind w:left="360"/>
              <w:rPr>
                <w:rFonts w:ascii="Sylfaen" w:hAnsi="Sylfaen" w:cs="Sylfaen"/>
                <w:b/>
                <w:bCs/>
                <w:color w:val="000000"/>
                <w:lang w:val="ka-GE"/>
              </w:rPr>
            </w:pPr>
            <w:r w:rsidRPr="00F00AFD">
              <w:rPr>
                <w:rFonts w:ascii="Sylfaen" w:hAnsi="Sylfaen" w:cs="Sylfaen"/>
                <w:b/>
                <w:bCs/>
                <w:color w:val="000000"/>
                <w:lang w:val="ka-GE"/>
              </w:rPr>
              <w:t>11.</w:t>
            </w:r>
          </w:p>
        </w:tc>
        <w:tc>
          <w:tcPr>
            <w:tcW w:w="8925" w:type="dxa"/>
            <w:shd w:val="clear" w:color="auto" w:fill="auto"/>
            <w:vAlign w:val="bottom"/>
          </w:tcPr>
          <w:p w:rsidR="008F0EC1" w:rsidRPr="00F00AFD" w:rsidRDefault="008F0EC1" w:rsidP="00BD4C6F">
            <w:pPr>
              <w:spacing w:after="0"/>
              <w:rPr>
                <w:rFonts w:ascii="Sylfaen" w:hAnsi="Sylfaen"/>
                <w:color w:val="000000"/>
                <w:lang w:val="ka-GE"/>
              </w:rPr>
            </w:pPr>
            <w:r w:rsidRPr="00F00AFD">
              <w:rPr>
                <w:rFonts w:ascii="Sylfaen" w:hAnsi="Sylfaen"/>
                <w:color w:val="000000"/>
                <w:lang w:val="ka-GE"/>
              </w:rPr>
              <w:t>მოვალეა დაიცვას შრომის შინაგანაწესი და დისციპლინა;</w:t>
            </w:r>
          </w:p>
        </w:tc>
      </w:tr>
      <w:tr w:rsidR="008F0EC1" w:rsidRPr="00F00AFD" w:rsidTr="00BD4C6F">
        <w:trPr>
          <w:trHeight w:val="582"/>
        </w:trPr>
        <w:tc>
          <w:tcPr>
            <w:tcW w:w="885" w:type="dxa"/>
            <w:shd w:val="clear" w:color="auto" w:fill="auto"/>
            <w:vAlign w:val="center"/>
          </w:tcPr>
          <w:p w:rsidR="008F0EC1" w:rsidRPr="00F00AFD" w:rsidRDefault="008F0EC1" w:rsidP="00BD4C6F">
            <w:pPr>
              <w:spacing w:after="0"/>
              <w:ind w:left="360"/>
              <w:rPr>
                <w:rFonts w:ascii="Sylfaen" w:hAnsi="Sylfaen" w:cs="Sylfaen"/>
                <w:b/>
                <w:bCs/>
                <w:color w:val="000000"/>
                <w:lang w:val="ka-GE"/>
              </w:rPr>
            </w:pPr>
            <w:r w:rsidRPr="00F00AFD">
              <w:rPr>
                <w:rFonts w:ascii="Sylfaen" w:hAnsi="Sylfaen" w:cs="Sylfaen"/>
                <w:b/>
                <w:bCs/>
                <w:color w:val="000000"/>
                <w:lang w:val="ka-GE"/>
              </w:rPr>
              <w:t>12.</w:t>
            </w:r>
          </w:p>
        </w:tc>
        <w:tc>
          <w:tcPr>
            <w:tcW w:w="8925" w:type="dxa"/>
            <w:shd w:val="clear" w:color="auto" w:fill="auto"/>
            <w:vAlign w:val="bottom"/>
          </w:tcPr>
          <w:p w:rsidR="008F0EC1" w:rsidRPr="00F00AFD" w:rsidRDefault="008F0EC1" w:rsidP="00BD4C6F">
            <w:pPr>
              <w:spacing w:after="0"/>
              <w:rPr>
                <w:rFonts w:ascii="Sylfaen" w:hAnsi="Sylfaen"/>
                <w:color w:val="000000"/>
                <w:lang w:val="ka-GE"/>
              </w:rPr>
            </w:pPr>
            <w:r w:rsidRPr="00F00AFD">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8F0EC1" w:rsidRPr="00F00AFD" w:rsidTr="00BD4C6F">
        <w:trPr>
          <w:trHeight w:val="582"/>
        </w:trPr>
        <w:tc>
          <w:tcPr>
            <w:tcW w:w="885" w:type="dxa"/>
            <w:shd w:val="clear" w:color="auto" w:fill="auto"/>
            <w:vAlign w:val="center"/>
          </w:tcPr>
          <w:p w:rsidR="008F0EC1" w:rsidRPr="00F00AFD" w:rsidRDefault="008F0EC1" w:rsidP="00BD4C6F">
            <w:pPr>
              <w:spacing w:after="0"/>
              <w:ind w:left="360"/>
              <w:rPr>
                <w:rFonts w:ascii="Sylfaen" w:hAnsi="Sylfaen" w:cs="Sylfaen"/>
                <w:b/>
                <w:bCs/>
                <w:color w:val="000000"/>
                <w:lang w:val="ka-GE"/>
              </w:rPr>
            </w:pPr>
            <w:r w:rsidRPr="00F00AFD">
              <w:rPr>
                <w:rFonts w:ascii="Sylfaen" w:hAnsi="Sylfaen" w:cs="Sylfaen"/>
                <w:b/>
                <w:bCs/>
                <w:color w:val="000000"/>
                <w:lang w:val="ka-GE"/>
              </w:rPr>
              <w:t>13.</w:t>
            </w:r>
          </w:p>
        </w:tc>
        <w:tc>
          <w:tcPr>
            <w:tcW w:w="8925" w:type="dxa"/>
            <w:shd w:val="clear" w:color="auto" w:fill="auto"/>
            <w:vAlign w:val="bottom"/>
          </w:tcPr>
          <w:p w:rsidR="008F0EC1" w:rsidRPr="00F00AFD" w:rsidRDefault="008F0EC1" w:rsidP="00BD4C6F">
            <w:pPr>
              <w:spacing w:after="0"/>
              <w:rPr>
                <w:rFonts w:ascii="Sylfaen" w:hAnsi="Sylfaen"/>
                <w:color w:val="000000"/>
                <w:lang w:val="ka-GE"/>
              </w:rPr>
            </w:pPr>
            <w:r w:rsidRPr="00F00AFD">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ინპორმაციის მომზადებას და მათ დროულ მიწოდებას;</w:t>
            </w:r>
          </w:p>
        </w:tc>
      </w:tr>
      <w:tr w:rsidR="008F0EC1" w:rsidRPr="00F00AFD" w:rsidTr="00BD4C6F">
        <w:trPr>
          <w:trHeight w:val="582"/>
        </w:trPr>
        <w:tc>
          <w:tcPr>
            <w:tcW w:w="885" w:type="dxa"/>
            <w:shd w:val="clear" w:color="auto" w:fill="auto"/>
            <w:vAlign w:val="center"/>
          </w:tcPr>
          <w:p w:rsidR="008F0EC1" w:rsidRPr="00F00AFD" w:rsidRDefault="008F0EC1" w:rsidP="00BD4C6F">
            <w:pPr>
              <w:spacing w:after="0"/>
              <w:ind w:left="360"/>
              <w:rPr>
                <w:rFonts w:ascii="Sylfaen" w:hAnsi="Sylfaen" w:cs="Sylfaen"/>
                <w:b/>
                <w:bCs/>
                <w:color w:val="000000"/>
                <w:lang w:val="ka-GE"/>
              </w:rPr>
            </w:pPr>
            <w:r w:rsidRPr="00F00AFD">
              <w:rPr>
                <w:rFonts w:ascii="Sylfaen" w:hAnsi="Sylfaen" w:cs="Sylfaen"/>
                <w:b/>
                <w:bCs/>
                <w:color w:val="000000"/>
                <w:lang w:val="ka-GE"/>
              </w:rPr>
              <w:t>14.</w:t>
            </w:r>
          </w:p>
        </w:tc>
        <w:tc>
          <w:tcPr>
            <w:tcW w:w="8925" w:type="dxa"/>
            <w:shd w:val="clear" w:color="auto" w:fill="auto"/>
            <w:vAlign w:val="bottom"/>
          </w:tcPr>
          <w:p w:rsidR="008F0EC1" w:rsidRPr="00F00AFD" w:rsidRDefault="008F0EC1" w:rsidP="00BD4C6F">
            <w:pPr>
              <w:spacing w:after="0"/>
              <w:rPr>
                <w:rFonts w:ascii="Sylfaen" w:hAnsi="Sylfaen"/>
                <w:color w:val="000000"/>
                <w:lang w:val="ka-GE"/>
              </w:rPr>
            </w:pPr>
            <w:r w:rsidRPr="00F00AFD">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8F0EC1" w:rsidRPr="00F00AFD" w:rsidTr="00BD4C6F">
        <w:trPr>
          <w:trHeight w:val="290"/>
        </w:trPr>
        <w:tc>
          <w:tcPr>
            <w:tcW w:w="885" w:type="dxa"/>
            <w:shd w:val="clear" w:color="auto" w:fill="auto"/>
            <w:vAlign w:val="center"/>
          </w:tcPr>
          <w:p w:rsidR="008F0EC1" w:rsidRPr="00F00AFD" w:rsidRDefault="008F0EC1" w:rsidP="00BD4C6F">
            <w:pPr>
              <w:spacing w:after="0"/>
              <w:ind w:left="360"/>
              <w:rPr>
                <w:rFonts w:ascii="Sylfaen" w:hAnsi="Sylfaen" w:cs="Sylfaen"/>
                <w:b/>
                <w:bCs/>
                <w:color w:val="000000"/>
                <w:lang w:val="ka-GE"/>
              </w:rPr>
            </w:pPr>
            <w:r w:rsidRPr="00F00AFD">
              <w:rPr>
                <w:rFonts w:ascii="Sylfaen" w:hAnsi="Sylfaen" w:cs="Sylfaen"/>
                <w:b/>
                <w:bCs/>
                <w:color w:val="000000"/>
                <w:lang w:val="ka-GE"/>
              </w:rPr>
              <w:t>15.</w:t>
            </w:r>
          </w:p>
        </w:tc>
        <w:tc>
          <w:tcPr>
            <w:tcW w:w="8925" w:type="dxa"/>
            <w:shd w:val="clear" w:color="auto" w:fill="auto"/>
            <w:vAlign w:val="bottom"/>
          </w:tcPr>
          <w:p w:rsidR="008F0EC1" w:rsidRPr="00F00AFD" w:rsidRDefault="008F0EC1" w:rsidP="00BD4C6F">
            <w:pPr>
              <w:spacing w:after="0"/>
              <w:rPr>
                <w:rFonts w:ascii="Sylfaen" w:hAnsi="Sylfaen"/>
                <w:color w:val="000000"/>
                <w:lang w:val="ka-GE"/>
              </w:rPr>
            </w:pPr>
            <w:r w:rsidRPr="00F00AFD">
              <w:rPr>
                <w:rFonts w:ascii="Sylfaen" w:hAnsi="Sylfaen"/>
                <w:color w:val="000000"/>
                <w:lang w:val="ka-GE"/>
              </w:rPr>
              <w:t>მოვალეა დაიცვას კომფიდენციალურობა პირად ინპორმაციებთან დაკავშირებით.</w:t>
            </w:r>
          </w:p>
        </w:tc>
      </w:tr>
    </w:tbl>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r w:rsidRPr="00F45D8D">
        <w:rPr>
          <w:rFonts w:ascii="Sylfaen" w:hAnsi="Sylfaen"/>
          <w:b/>
          <w:sz w:val="24"/>
          <w:szCs w:val="24"/>
          <w:lang w:val="ka-GE"/>
        </w:rPr>
        <w:t>2</w:t>
      </w:r>
      <w:r w:rsidRPr="00F45D8D">
        <w:rPr>
          <w:rFonts w:ascii="Sylfaen" w:hAnsi="Sylfaen"/>
          <w:b/>
          <w:sz w:val="24"/>
          <w:szCs w:val="24"/>
        </w:rPr>
        <w:t>.</w:t>
      </w:r>
      <w:r>
        <w:rPr>
          <w:rFonts w:ascii="Sylfaen" w:hAnsi="Sylfaen"/>
          <w:b/>
          <w:sz w:val="24"/>
          <w:szCs w:val="24"/>
          <w:lang w:val="ka-GE"/>
        </w:rPr>
        <w:t>ს</w:t>
      </w:r>
      <w:r w:rsidRPr="00F45D8D">
        <w:rPr>
          <w:rFonts w:ascii="Sylfaen" w:hAnsi="Sylfaen"/>
          <w:b/>
          <w:sz w:val="24"/>
          <w:szCs w:val="24"/>
          <w:lang w:val="ka-GE"/>
        </w:rPr>
        <w:t>აკვალიფიკაციო მოთხოვნები:</w:t>
      </w:r>
    </w:p>
    <w:tbl>
      <w:tblPr>
        <w:tblpPr w:leftFromText="180" w:rightFromText="180" w:vertAnchor="text" w:horzAnchor="page" w:tblpX="1171" w:tblpY="257"/>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2880"/>
        <w:gridCol w:w="5760"/>
      </w:tblGrid>
      <w:tr w:rsidR="008F0EC1" w:rsidRPr="00F00AFD" w:rsidTr="00BD4C6F">
        <w:trPr>
          <w:trHeight w:val="350"/>
        </w:trPr>
        <w:tc>
          <w:tcPr>
            <w:tcW w:w="738" w:type="dxa"/>
            <w:shd w:val="clear" w:color="auto" w:fill="auto"/>
            <w:vAlign w:val="center"/>
          </w:tcPr>
          <w:p w:rsidR="008F0EC1" w:rsidRPr="00F00AFD" w:rsidRDefault="008F0EC1" w:rsidP="008F0EC1">
            <w:pPr>
              <w:numPr>
                <w:ilvl w:val="0"/>
                <w:numId w:val="2"/>
              </w:numPr>
              <w:spacing w:after="0" w:line="240" w:lineRule="auto"/>
              <w:rPr>
                <w:rFonts w:ascii="AcadNusx" w:hAnsi="AcadNusx"/>
                <w:color w:val="000000"/>
              </w:rPr>
            </w:pPr>
          </w:p>
        </w:tc>
        <w:tc>
          <w:tcPr>
            <w:tcW w:w="2880" w:type="dxa"/>
            <w:vAlign w:val="center"/>
          </w:tcPr>
          <w:p w:rsidR="008F0EC1" w:rsidRPr="00F00AFD" w:rsidRDefault="008F0EC1" w:rsidP="00BD4C6F">
            <w:pPr>
              <w:spacing w:after="0"/>
              <w:rPr>
                <w:rFonts w:ascii="AcadNusx" w:hAnsi="AcadNusx"/>
                <w:color w:val="000000"/>
              </w:rPr>
            </w:pPr>
            <w:r w:rsidRPr="00F00AFD">
              <w:rPr>
                <w:rFonts w:ascii="Sylfaen" w:hAnsi="Sylfaen" w:cs="Sylfaen"/>
                <w:color w:val="000000"/>
              </w:rPr>
              <w:t>განათლება</w:t>
            </w:r>
          </w:p>
        </w:tc>
        <w:tc>
          <w:tcPr>
            <w:tcW w:w="5760" w:type="dxa"/>
            <w:shd w:val="clear" w:color="auto" w:fill="auto"/>
            <w:vAlign w:val="bottom"/>
          </w:tcPr>
          <w:p w:rsidR="008F0EC1" w:rsidRPr="00F00AFD" w:rsidRDefault="008F0EC1" w:rsidP="00BD4C6F">
            <w:pPr>
              <w:spacing w:after="0"/>
              <w:rPr>
                <w:rFonts w:ascii="AcadNusx" w:hAnsi="AcadNusx"/>
                <w:color w:val="000000"/>
                <w:lang w:val="ka-GE"/>
              </w:rPr>
            </w:pPr>
            <w:r w:rsidRPr="00F00AFD">
              <w:rPr>
                <w:rFonts w:ascii="Sylfaen" w:hAnsi="Sylfaen"/>
                <w:color w:val="000000"/>
              </w:rPr>
              <w:t xml:space="preserve">საშუალო </w:t>
            </w:r>
          </w:p>
        </w:tc>
      </w:tr>
      <w:tr w:rsidR="008F0EC1" w:rsidRPr="00F00AFD" w:rsidTr="00BD4C6F">
        <w:trPr>
          <w:trHeight w:val="350"/>
        </w:trPr>
        <w:tc>
          <w:tcPr>
            <w:tcW w:w="738" w:type="dxa"/>
            <w:shd w:val="clear" w:color="auto" w:fill="auto"/>
            <w:vAlign w:val="center"/>
          </w:tcPr>
          <w:p w:rsidR="008F0EC1" w:rsidRPr="00F00AFD" w:rsidRDefault="008F0EC1" w:rsidP="008F0EC1">
            <w:pPr>
              <w:numPr>
                <w:ilvl w:val="0"/>
                <w:numId w:val="2"/>
              </w:numPr>
              <w:spacing w:after="0" w:line="240" w:lineRule="auto"/>
              <w:rPr>
                <w:rFonts w:ascii="AcadNusx" w:hAnsi="AcadNusx"/>
                <w:color w:val="000000"/>
              </w:rPr>
            </w:pPr>
          </w:p>
        </w:tc>
        <w:tc>
          <w:tcPr>
            <w:tcW w:w="2880" w:type="dxa"/>
            <w:vAlign w:val="center"/>
          </w:tcPr>
          <w:p w:rsidR="008F0EC1" w:rsidRPr="00F00AFD" w:rsidRDefault="008F0EC1" w:rsidP="00BD4C6F">
            <w:pPr>
              <w:spacing w:after="0"/>
              <w:rPr>
                <w:rFonts w:ascii="AcadNusx" w:hAnsi="AcadNusx"/>
                <w:color w:val="000000"/>
              </w:rPr>
            </w:pPr>
            <w:r w:rsidRPr="00F00AFD">
              <w:rPr>
                <w:rFonts w:ascii="Sylfaen" w:hAnsi="Sylfaen" w:cs="Sylfaen"/>
                <w:color w:val="000000"/>
                <w:lang w:val="ka-GE"/>
              </w:rPr>
              <w:t>სამუშაო</w:t>
            </w:r>
            <w:r w:rsidRPr="00F00AFD">
              <w:rPr>
                <w:rFonts w:ascii="Sylfaen" w:hAnsi="Sylfaen"/>
                <w:color w:val="000000"/>
              </w:rPr>
              <w:t xml:space="preserve"> </w:t>
            </w:r>
            <w:r w:rsidRPr="00F00AFD">
              <w:rPr>
                <w:rFonts w:ascii="Sylfaen" w:hAnsi="Sylfaen" w:cs="Sylfaen"/>
                <w:color w:val="000000"/>
              </w:rPr>
              <w:t>გამოცდილება</w:t>
            </w:r>
          </w:p>
        </w:tc>
        <w:tc>
          <w:tcPr>
            <w:tcW w:w="5760" w:type="dxa"/>
            <w:shd w:val="clear" w:color="auto" w:fill="auto"/>
            <w:vAlign w:val="bottom"/>
          </w:tcPr>
          <w:p w:rsidR="008F0EC1" w:rsidRPr="00F00AFD" w:rsidRDefault="008F0EC1" w:rsidP="00BD4C6F">
            <w:pPr>
              <w:spacing w:after="0"/>
              <w:rPr>
                <w:rFonts w:ascii="Sylfaen" w:hAnsi="Sylfaen"/>
                <w:color w:val="000000"/>
                <w:lang w:val="ka-GE"/>
              </w:rPr>
            </w:pPr>
          </w:p>
        </w:tc>
      </w:tr>
      <w:tr w:rsidR="008F0EC1" w:rsidRPr="00F00AFD" w:rsidTr="00BD4C6F">
        <w:trPr>
          <w:trHeight w:val="630"/>
        </w:trPr>
        <w:tc>
          <w:tcPr>
            <w:tcW w:w="738" w:type="dxa"/>
            <w:shd w:val="clear" w:color="auto" w:fill="auto"/>
            <w:vAlign w:val="center"/>
          </w:tcPr>
          <w:p w:rsidR="008F0EC1" w:rsidRPr="00F00AFD" w:rsidRDefault="008F0EC1" w:rsidP="008F0EC1">
            <w:pPr>
              <w:numPr>
                <w:ilvl w:val="0"/>
                <w:numId w:val="2"/>
              </w:numPr>
              <w:spacing w:after="0" w:line="240" w:lineRule="auto"/>
              <w:rPr>
                <w:rFonts w:ascii="AcadNusx" w:hAnsi="AcadNusx"/>
                <w:color w:val="000000"/>
              </w:rPr>
            </w:pPr>
          </w:p>
        </w:tc>
        <w:tc>
          <w:tcPr>
            <w:tcW w:w="2880" w:type="dxa"/>
            <w:vAlign w:val="center"/>
          </w:tcPr>
          <w:p w:rsidR="008F0EC1" w:rsidRPr="00F00AFD" w:rsidRDefault="008F0EC1" w:rsidP="00BD4C6F">
            <w:pPr>
              <w:spacing w:after="0"/>
              <w:rPr>
                <w:rFonts w:ascii="AcadNusx" w:hAnsi="AcadNusx"/>
                <w:color w:val="000000"/>
              </w:rPr>
            </w:pPr>
            <w:r w:rsidRPr="00F00AFD">
              <w:rPr>
                <w:rFonts w:ascii="Sylfaen" w:hAnsi="Sylfaen" w:cs="Sylfaen"/>
                <w:color w:val="000000"/>
              </w:rPr>
              <w:t>აუცილებელი</w:t>
            </w:r>
            <w:r w:rsidRPr="00F00AFD">
              <w:rPr>
                <w:rFonts w:ascii="Sylfaen" w:hAnsi="Sylfaen"/>
                <w:color w:val="000000"/>
              </w:rPr>
              <w:t xml:space="preserve"> </w:t>
            </w:r>
            <w:r w:rsidRPr="00F00AFD">
              <w:rPr>
                <w:rFonts w:ascii="Sylfaen" w:hAnsi="Sylfaen" w:cs="Sylfaen"/>
                <w:color w:val="000000"/>
              </w:rPr>
              <w:t>უნარ</w:t>
            </w:r>
            <w:r w:rsidRPr="00F00AFD">
              <w:rPr>
                <w:rFonts w:ascii="Sylfaen" w:hAnsi="Sylfaen" w:cs="AcadNusx"/>
                <w:color w:val="000000"/>
              </w:rPr>
              <w:t>-</w:t>
            </w:r>
            <w:r w:rsidRPr="00F00AFD">
              <w:rPr>
                <w:rFonts w:ascii="Sylfaen" w:hAnsi="Sylfaen" w:cs="Sylfaen"/>
                <w:color w:val="000000"/>
              </w:rPr>
              <w:t>ჩვევები</w:t>
            </w:r>
          </w:p>
        </w:tc>
        <w:tc>
          <w:tcPr>
            <w:tcW w:w="5760" w:type="dxa"/>
            <w:shd w:val="clear" w:color="auto" w:fill="auto"/>
            <w:vAlign w:val="bottom"/>
          </w:tcPr>
          <w:p w:rsidR="008F0EC1" w:rsidRPr="00F00AFD" w:rsidRDefault="008F0EC1" w:rsidP="00BD4C6F">
            <w:pPr>
              <w:spacing w:after="0"/>
              <w:rPr>
                <w:rFonts w:ascii="AcadNusx" w:hAnsi="AcadNusx"/>
                <w:color w:val="000000"/>
                <w:lang w:val="ka-GE"/>
              </w:rPr>
            </w:pPr>
            <w:r w:rsidRPr="00F00AFD">
              <w:rPr>
                <w:rFonts w:ascii="Sylfaen" w:hAnsi="Sylfaen"/>
                <w:color w:val="000000"/>
              </w:rPr>
              <w:t xml:space="preserve">ოპერატიულობა, დაკვირვებულობა, </w:t>
            </w:r>
            <w:r w:rsidRPr="00F00AFD">
              <w:rPr>
                <w:rFonts w:ascii="Sylfaen" w:hAnsi="Sylfaen"/>
                <w:color w:val="000000"/>
                <w:lang w:val="ka-GE"/>
              </w:rPr>
              <w:t>სწრაფი გადაწყვეტილების მიღების უნარი, საფხისლე.</w:t>
            </w:r>
          </w:p>
        </w:tc>
      </w:tr>
      <w:tr w:rsidR="008F0EC1" w:rsidRPr="00F00AFD" w:rsidTr="00BD4C6F">
        <w:trPr>
          <w:trHeight w:val="422"/>
        </w:trPr>
        <w:tc>
          <w:tcPr>
            <w:tcW w:w="738" w:type="dxa"/>
            <w:shd w:val="clear" w:color="auto" w:fill="auto"/>
            <w:vAlign w:val="center"/>
          </w:tcPr>
          <w:p w:rsidR="008F0EC1" w:rsidRPr="00F00AFD" w:rsidRDefault="008F0EC1" w:rsidP="008F0EC1">
            <w:pPr>
              <w:numPr>
                <w:ilvl w:val="0"/>
                <w:numId w:val="2"/>
              </w:numPr>
              <w:spacing w:after="0" w:line="240" w:lineRule="auto"/>
              <w:rPr>
                <w:rFonts w:ascii="AcadNusx" w:hAnsi="AcadNusx"/>
                <w:color w:val="000000"/>
              </w:rPr>
            </w:pPr>
          </w:p>
        </w:tc>
        <w:tc>
          <w:tcPr>
            <w:tcW w:w="2880" w:type="dxa"/>
            <w:vAlign w:val="center"/>
          </w:tcPr>
          <w:p w:rsidR="008F0EC1" w:rsidRPr="00F00AFD" w:rsidRDefault="008F0EC1" w:rsidP="00BD4C6F">
            <w:pPr>
              <w:spacing w:after="0"/>
              <w:rPr>
                <w:rFonts w:ascii="AcadNusx" w:hAnsi="AcadNusx"/>
                <w:color w:val="000000"/>
              </w:rPr>
            </w:pPr>
            <w:r w:rsidRPr="00F00AFD">
              <w:rPr>
                <w:rFonts w:ascii="Sylfaen" w:hAnsi="Sylfaen" w:cs="Sylfaen"/>
                <w:color w:val="000000"/>
              </w:rPr>
              <w:t>აუცილებელი</w:t>
            </w:r>
            <w:r w:rsidRPr="00F00AFD">
              <w:rPr>
                <w:rFonts w:ascii="Sylfaen" w:hAnsi="Sylfaen"/>
                <w:color w:val="000000"/>
              </w:rPr>
              <w:t xml:space="preserve"> </w:t>
            </w:r>
            <w:r w:rsidRPr="00F00AFD">
              <w:rPr>
                <w:rFonts w:ascii="Sylfaen" w:hAnsi="Sylfaen" w:cs="Sylfaen"/>
                <w:color w:val="000000"/>
              </w:rPr>
              <w:t>ცოდნა</w:t>
            </w:r>
          </w:p>
        </w:tc>
        <w:tc>
          <w:tcPr>
            <w:tcW w:w="5760" w:type="dxa"/>
            <w:shd w:val="clear" w:color="auto" w:fill="auto"/>
            <w:vAlign w:val="bottom"/>
          </w:tcPr>
          <w:p w:rsidR="008F0EC1" w:rsidRPr="00F00AFD" w:rsidRDefault="008F0EC1" w:rsidP="00BD4C6F">
            <w:pPr>
              <w:spacing w:after="0"/>
              <w:rPr>
                <w:rFonts w:ascii="AcadNusx" w:hAnsi="AcadNusx"/>
                <w:color w:val="000000"/>
                <w:lang w:val="ka-GE"/>
              </w:rPr>
            </w:pPr>
            <w:r w:rsidRPr="00F00AFD">
              <w:rPr>
                <w:rFonts w:ascii="Sylfaen" w:hAnsi="Sylfaen"/>
                <w:color w:val="000000"/>
                <w:lang w:val="ka-GE"/>
              </w:rPr>
              <w:t xml:space="preserve"> 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საქარტველოს შრომის კოდექსი, ტექნიკური ექსპლუატაციის წესები, მატარებლების მოძრაობისა და სამანევრო მუშაობის ინსტრუქცია, სიგნალიზაციის ინსტრუქცია, სადგურის ტექნიკურ განმკარგულებელი აქტი, სადგურის მუშაობის ტექნოლოგიური პროცესი, მატარებლების მოცრაობასთან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8F0EC1" w:rsidRPr="00F00AFD" w:rsidTr="00BD4C6F">
        <w:trPr>
          <w:trHeight w:val="350"/>
        </w:trPr>
        <w:tc>
          <w:tcPr>
            <w:tcW w:w="738" w:type="dxa"/>
            <w:shd w:val="clear" w:color="auto" w:fill="auto"/>
            <w:vAlign w:val="center"/>
          </w:tcPr>
          <w:p w:rsidR="008F0EC1" w:rsidRPr="00F00AFD" w:rsidRDefault="008F0EC1" w:rsidP="008F0EC1">
            <w:pPr>
              <w:numPr>
                <w:ilvl w:val="0"/>
                <w:numId w:val="2"/>
              </w:numPr>
              <w:spacing w:after="0" w:line="240" w:lineRule="auto"/>
              <w:rPr>
                <w:rFonts w:ascii="AcadNusx" w:hAnsi="AcadNusx"/>
                <w:color w:val="000000"/>
              </w:rPr>
            </w:pPr>
          </w:p>
        </w:tc>
        <w:tc>
          <w:tcPr>
            <w:tcW w:w="2880" w:type="dxa"/>
            <w:vAlign w:val="center"/>
          </w:tcPr>
          <w:p w:rsidR="008F0EC1" w:rsidRPr="00F00AFD" w:rsidRDefault="008F0EC1" w:rsidP="00BD4C6F">
            <w:pPr>
              <w:spacing w:after="0"/>
              <w:rPr>
                <w:rFonts w:ascii="Sylfaen" w:hAnsi="Sylfaen" w:cs="Sylfaen"/>
                <w:color w:val="000000"/>
                <w:lang w:val="ka-GE"/>
              </w:rPr>
            </w:pPr>
            <w:r w:rsidRPr="00F00AFD">
              <w:rPr>
                <w:rFonts w:ascii="Sylfaen" w:hAnsi="Sylfaen" w:cs="Sylfaen"/>
                <w:color w:val="000000"/>
              </w:rPr>
              <w:t>სხვა</w:t>
            </w:r>
          </w:p>
        </w:tc>
        <w:tc>
          <w:tcPr>
            <w:tcW w:w="5760" w:type="dxa"/>
            <w:shd w:val="clear" w:color="auto" w:fill="auto"/>
            <w:vAlign w:val="bottom"/>
          </w:tcPr>
          <w:p w:rsidR="008F0EC1" w:rsidRPr="00F00AFD" w:rsidRDefault="008F0EC1" w:rsidP="00BD4C6F">
            <w:pPr>
              <w:spacing w:after="0"/>
              <w:rPr>
                <w:rFonts w:ascii="AcadNusx" w:hAnsi="AcadNusx"/>
                <w:color w:val="000000"/>
              </w:rPr>
            </w:pPr>
            <w:r w:rsidRPr="00F00AFD">
              <w:rPr>
                <w:rFonts w:ascii="Sylfaen" w:hAnsi="Sylfaen"/>
                <w:color w:val="000000"/>
              </w:rPr>
              <w:t>ფიზიკური ამტანობა</w:t>
            </w:r>
          </w:p>
        </w:tc>
      </w:tr>
    </w:tbl>
    <w:p w:rsidR="008F0EC1" w:rsidRDefault="008F0EC1" w:rsidP="008F0EC1">
      <w:pPr>
        <w:rPr>
          <w:rFonts w:ascii="Sylfaen" w:hAnsi="Sylfaen"/>
          <w:b/>
          <w:sz w:val="24"/>
          <w:szCs w:val="24"/>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b/>
          <w:sz w:val="24"/>
          <w:szCs w:val="24"/>
          <w:lang w:val="ka-GE"/>
        </w:rPr>
      </w:pPr>
    </w:p>
    <w:p w:rsidR="008F0EC1" w:rsidRDefault="008F0EC1" w:rsidP="008F0EC1">
      <w:pPr>
        <w:rPr>
          <w:rFonts w:ascii="Sylfaen" w:hAnsi="Sylfaen"/>
          <w:sz w:val="24"/>
          <w:szCs w:val="24"/>
        </w:rPr>
      </w:pPr>
      <w:r w:rsidRPr="00F45D8D">
        <w:rPr>
          <w:rFonts w:ascii="Sylfaen" w:hAnsi="Sylfaen"/>
          <w:b/>
          <w:sz w:val="24"/>
          <w:szCs w:val="24"/>
        </w:rPr>
        <w:t>3.</w:t>
      </w:r>
      <w:r w:rsidRPr="00F45D8D">
        <w:rPr>
          <w:rFonts w:ascii="Sylfaen" w:hAnsi="Sylfaen"/>
          <w:b/>
          <w:sz w:val="24"/>
          <w:szCs w:val="24"/>
          <w:lang w:val="ka-GE"/>
        </w:rPr>
        <w:t>სამუშაო რეჟიმი</w:t>
      </w:r>
      <w:r>
        <w:rPr>
          <w:rFonts w:ascii="Sylfaen" w:hAnsi="Sylfaen"/>
          <w:b/>
          <w:sz w:val="24"/>
          <w:szCs w:val="24"/>
          <w:lang w:val="ka-GE"/>
        </w:rPr>
        <w:t xml:space="preserve">:  </w:t>
      </w:r>
      <w:r>
        <w:rPr>
          <w:rFonts w:ascii="Sylfaen" w:hAnsi="Sylfaen"/>
          <w:sz w:val="24"/>
          <w:szCs w:val="24"/>
          <w:lang w:val="ka-GE"/>
        </w:rPr>
        <w:t>ცვლიანი</w:t>
      </w:r>
      <w:r>
        <w:rPr>
          <w:rFonts w:ascii="Sylfaen" w:hAnsi="Sylfaen"/>
          <w:sz w:val="24"/>
          <w:szCs w:val="24"/>
        </w:rPr>
        <w:t>;</w:t>
      </w:r>
    </w:p>
    <w:p w:rsidR="008F0EC1" w:rsidRDefault="008F0EC1" w:rsidP="008F0EC1">
      <w:pPr>
        <w:spacing w:after="0"/>
        <w:rPr>
          <w:rFonts w:ascii="Sylfaen" w:hAnsi="Sylfaen"/>
          <w:lang w:val="ka-GE"/>
        </w:rPr>
      </w:pPr>
    </w:p>
    <w:p w:rsidR="008F0EC1" w:rsidRDefault="008F0EC1" w:rsidP="008F0EC1">
      <w:pPr>
        <w:spacing w:after="0"/>
        <w:rPr>
          <w:rFonts w:ascii="Sylfaen" w:hAnsi="Sylfaen"/>
          <w:lang w:val="ka-GE"/>
        </w:rPr>
      </w:pPr>
    </w:p>
    <w:p w:rsidR="008F0EC1" w:rsidRDefault="008F0EC1" w:rsidP="008F0EC1">
      <w:pPr>
        <w:spacing w:after="0"/>
        <w:rPr>
          <w:rFonts w:ascii="Sylfaen" w:hAnsi="Sylfaen"/>
          <w:lang w:val="ka-GE"/>
        </w:rPr>
      </w:pPr>
    </w:p>
    <w:p w:rsidR="008F0EC1" w:rsidRDefault="008F0EC1" w:rsidP="008F0EC1">
      <w:pPr>
        <w:spacing w:after="0"/>
        <w:rPr>
          <w:rFonts w:ascii="Sylfaen" w:hAnsi="Sylfaen"/>
          <w:lang w:val="ka-GE"/>
        </w:rPr>
      </w:pPr>
    </w:p>
    <w:p w:rsidR="008F0EC1" w:rsidRDefault="008F0EC1" w:rsidP="008F0EC1">
      <w:pPr>
        <w:spacing w:after="0"/>
        <w:rPr>
          <w:rFonts w:ascii="Sylfaen" w:hAnsi="Sylfaen"/>
          <w:lang w:val="ka-GE"/>
        </w:rPr>
      </w:pPr>
    </w:p>
    <w:p w:rsidR="008F0EC1" w:rsidRDefault="008F0EC1" w:rsidP="008F0EC1">
      <w:pPr>
        <w:spacing w:after="0"/>
        <w:rPr>
          <w:rFonts w:ascii="Sylfaen" w:hAnsi="Sylfaen"/>
          <w:lang w:val="ka-GE"/>
        </w:rPr>
      </w:pPr>
    </w:p>
    <w:p w:rsidR="008F0EC1" w:rsidRDefault="008F0EC1" w:rsidP="008F0EC1">
      <w:pPr>
        <w:spacing w:after="0"/>
        <w:rPr>
          <w:rFonts w:ascii="Sylfaen" w:hAnsi="Sylfaen"/>
          <w:lang w:val="ka-GE"/>
        </w:rPr>
      </w:pPr>
    </w:p>
    <w:p w:rsidR="008F0EC1" w:rsidRDefault="008F0EC1" w:rsidP="008F0EC1">
      <w:pPr>
        <w:spacing w:after="0"/>
        <w:rPr>
          <w:rFonts w:ascii="Sylfaen" w:hAnsi="Sylfaen"/>
          <w:lang w:val="ka-GE"/>
        </w:rPr>
      </w:pPr>
    </w:p>
    <w:p w:rsidR="008F0EC1" w:rsidRDefault="008F0EC1" w:rsidP="008F0EC1">
      <w:pPr>
        <w:spacing w:after="0"/>
        <w:rPr>
          <w:rFonts w:ascii="Sylfaen" w:hAnsi="Sylfaen"/>
          <w:lang w:val="ka-GE"/>
        </w:rPr>
      </w:pPr>
    </w:p>
    <w:p w:rsidR="008F0EC1" w:rsidRDefault="008F0EC1" w:rsidP="008F0EC1">
      <w:pPr>
        <w:spacing w:after="0"/>
        <w:rPr>
          <w:rFonts w:ascii="Sylfaen" w:hAnsi="Sylfaen"/>
          <w:lang w:val="ka-GE"/>
        </w:rPr>
      </w:pPr>
    </w:p>
    <w:p w:rsidR="008F0EC1" w:rsidRDefault="008F0EC1" w:rsidP="008F0EC1">
      <w:pPr>
        <w:spacing w:after="0"/>
        <w:rPr>
          <w:rFonts w:ascii="Sylfaen" w:hAnsi="Sylfaen"/>
          <w:lang w:val="ka-GE"/>
        </w:rPr>
      </w:pPr>
    </w:p>
    <w:p w:rsidR="008F0EC1" w:rsidRDefault="008F0EC1" w:rsidP="008F0EC1">
      <w:pPr>
        <w:spacing w:after="0"/>
        <w:rPr>
          <w:rFonts w:ascii="Sylfaen" w:hAnsi="Sylfaen"/>
          <w:lang w:val="ka-GE"/>
        </w:rPr>
      </w:pPr>
    </w:p>
    <w:p w:rsidR="008F0EC1" w:rsidRDefault="008F0EC1" w:rsidP="008F0EC1">
      <w:pPr>
        <w:spacing w:after="0"/>
        <w:rPr>
          <w:rFonts w:ascii="Sylfaen" w:hAnsi="Sylfaen"/>
          <w:lang w:val="ka-GE"/>
        </w:rPr>
      </w:pPr>
    </w:p>
    <w:p w:rsidR="008F0EC1" w:rsidRDefault="008F0EC1" w:rsidP="008F0EC1">
      <w:pPr>
        <w:spacing w:after="0"/>
        <w:rPr>
          <w:rFonts w:ascii="Sylfaen" w:hAnsi="Sylfaen"/>
          <w:lang w:val="ka-GE"/>
        </w:rPr>
      </w:pPr>
    </w:p>
    <w:p w:rsidR="008F0EC1" w:rsidRDefault="008F0EC1" w:rsidP="008F0EC1">
      <w:pPr>
        <w:spacing w:after="0"/>
        <w:rPr>
          <w:rFonts w:ascii="Sylfaen" w:hAnsi="Sylfaen"/>
          <w:lang w:val="ka-GE"/>
        </w:rPr>
      </w:pPr>
    </w:p>
    <w:p w:rsidR="008F0EC1" w:rsidRDefault="008F0EC1" w:rsidP="008F0EC1">
      <w:pPr>
        <w:spacing w:after="0"/>
        <w:rPr>
          <w:rFonts w:ascii="Sylfaen" w:hAnsi="Sylfaen"/>
          <w:lang w:val="ka-GE"/>
        </w:rPr>
      </w:pPr>
    </w:p>
    <w:p w:rsidR="008F0EC1" w:rsidRDefault="008F0EC1" w:rsidP="008F0EC1">
      <w:pPr>
        <w:spacing w:after="0"/>
        <w:rPr>
          <w:rFonts w:ascii="Sylfaen" w:hAnsi="Sylfaen"/>
          <w:lang w:val="ka-GE"/>
        </w:rPr>
      </w:pPr>
    </w:p>
    <w:p w:rsidR="008F0EC1" w:rsidRDefault="008F0EC1" w:rsidP="008F0EC1">
      <w:pPr>
        <w:spacing w:after="0"/>
        <w:rPr>
          <w:rFonts w:ascii="Sylfaen" w:hAnsi="Sylfaen"/>
          <w:lang w:val="ka-GE"/>
        </w:rPr>
      </w:pPr>
    </w:p>
    <w:p w:rsidR="008F0EC1" w:rsidRDefault="008F0EC1" w:rsidP="008F0EC1">
      <w:pPr>
        <w:spacing w:after="0"/>
        <w:rPr>
          <w:rFonts w:ascii="Sylfaen" w:hAnsi="Sylfaen"/>
          <w:lang w:val="ka-GE"/>
        </w:rPr>
      </w:pPr>
    </w:p>
    <w:p w:rsidR="008F0EC1" w:rsidRDefault="008F0EC1" w:rsidP="008F0EC1">
      <w:pPr>
        <w:spacing w:after="0"/>
        <w:rPr>
          <w:rFonts w:ascii="Sylfaen" w:hAnsi="Sylfaen"/>
          <w:lang w:val="ka-GE"/>
        </w:rPr>
      </w:pPr>
    </w:p>
    <w:p w:rsidR="00631BD7" w:rsidRDefault="00631BD7"/>
    <w:sectPr w:rsidR="00631BD7" w:rsidSect="00F33941">
      <w:pgSz w:w="12240" w:h="15840"/>
      <w:pgMar w:top="18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F13D3"/>
    <w:multiLevelType w:val="hybridMultilevel"/>
    <w:tmpl w:val="935A8B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78F6F18"/>
    <w:multiLevelType w:val="hybridMultilevel"/>
    <w:tmpl w:val="B3C642CE"/>
    <w:lvl w:ilvl="0" w:tplc="4E101108">
      <w:start w:val="1"/>
      <w:numFmt w:val="decimal"/>
      <w:lvlText w:val="%1."/>
      <w:lvlJc w:val="left"/>
      <w:pPr>
        <w:tabs>
          <w:tab w:val="num" w:pos="720"/>
        </w:tabs>
        <w:ind w:left="432" w:hanging="43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C3"/>
    <w:rsid w:val="00631BD7"/>
    <w:rsid w:val="007A58C3"/>
    <w:rsid w:val="008F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DC8C2-92A1-41C8-A93C-9BE796B2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EC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7B6F3-9C04-4938-9F7E-2A645354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2036</Characters>
  <Application>Microsoft Office Word</Application>
  <DocSecurity>0</DocSecurity>
  <Lines>16</Lines>
  <Paragraphs>4</Paragraphs>
  <ScaleCrop>false</ScaleCrop>
  <Company>Railway</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2</cp:revision>
  <dcterms:created xsi:type="dcterms:W3CDTF">2022-10-17T06:42:00Z</dcterms:created>
  <dcterms:modified xsi:type="dcterms:W3CDTF">2022-10-17T06:43:00Z</dcterms:modified>
</cp:coreProperties>
</file>