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F1" w:rsidRPr="00F96164" w:rsidRDefault="00243CF1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6A26" w:rsidRDefault="00B96A26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6A26" w:rsidRDefault="00B96A26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6A26" w:rsidRDefault="00B96A26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6A26" w:rsidRDefault="00B96A26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5033" w:rsidRDefault="000F503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5033" w:rsidRPr="000F5033" w:rsidRDefault="000F503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Министерство транспорта Российской Федерации,</w:t>
      </w:r>
    </w:p>
    <w:p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:rsidR="00EA14D3" w:rsidRPr="002A7236" w:rsidRDefault="00EA14D3" w:rsidP="00EA14D3">
      <w:pPr>
        <w:spacing w:after="0" w:line="240" w:lineRule="auto"/>
        <w:ind w:left="-284" w:firstLine="3261"/>
        <w:rPr>
          <w:rFonts w:ascii="Times New Roman" w:hAnsi="Times New Roman" w:cs="Times New Roman"/>
          <w:sz w:val="28"/>
          <w:szCs w:val="28"/>
        </w:rPr>
      </w:pPr>
    </w:p>
    <w:p w:rsidR="00EA14D3" w:rsidRPr="00EA14D3" w:rsidRDefault="00EA14D3" w:rsidP="00EA1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4D3">
        <w:rPr>
          <w:rFonts w:ascii="Times New Roman" w:hAnsi="Times New Roman" w:cs="Times New Roman"/>
          <w:sz w:val="28"/>
          <w:szCs w:val="28"/>
        </w:rPr>
        <w:t xml:space="preserve">На основании письма ТРК от 5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EA14D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4D3">
        <w:rPr>
          <w:rFonts w:ascii="Times New Roman" w:hAnsi="Times New Roman" w:cs="Times New Roman"/>
          <w:sz w:val="28"/>
          <w:szCs w:val="28"/>
        </w:rPr>
        <w:t xml:space="preserve"> года №16/1 - 11 -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EA14D3">
        <w:rPr>
          <w:rFonts w:ascii="Times New Roman" w:hAnsi="Times New Roman" w:cs="Times New Roman"/>
          <w:sz w:val="28"/>
          <w:szCs w:val="28"/>
        </w:rPr>
        <w:t xml:space="preserve"> 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ТП СНГ на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A14D3">
        <w:rPr>
          <w:rFonts w:ascii="Times New Roman" w:hAnsi="Times New Roman" w:cs="Times New Roman"/>
          <w:sz w:val="28"/>
          <w:szCs w:val="28"/>
        </w:rPr>
        <w:t xml:space="preserve">2023 фрахтовый год) Управление делами Тарифной политики информирует о внесении </w:t>
      </w:r>
      <w:r w:rsidRPr="00EA14D3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6D46B8">
        <w:rPr>
          <w:rFonts w:ascii="Times New Roman" w:hAnsi="Times New Roman" w:cs="Times New Roman"/>
          <w:b/>
          <w:sz w:val="28"/>
          <w:szCs w:val="28"/>
        </w:rPr>
        <w:t>22</w:t>
      </w:r>
      <w:r w:rsidRPr="00EA14D3">
        <w:rPr>
          <w:rFonts w:ascii="Times New Roman" w:hAnsi="Times New Roman" w:cs="Times New Roman"/>
          <w:sz w:val="28"/>
          <w:szCs w:val="28"/>
        </w:rPr>
        <w:t xml:space="preserve"> к официальному тексту ТП СНГ на                            2023 фрахтовый год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по ТРК</w:t>
      </w:r>
      <w:r w:rsidRPr="00EA14D3">
        <w:rPr>
          <w:rFonts w:ascii="Times New Roman" w:hAnsi="Times New Roman" w:cs="Times New Roman"/>
          <w:sz w:val="28"/>
          <w:szCs w:val="28"/>
        </w:rPr>
        <w:t>.</w:t>
      </w:r>
    </w:p>
    <w:p w:rsidR="00720422" w:rsidRDefault="006C5089" w:rsidP="00EA14D3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B0364">
        <w:rPr>
          <w:rFonts w:ascii="Times New Roman" w:hAnsi="Times New Roman" w:cs="Times New Roman"/>
          <w:sz w:val="28"/>
          <w:szCs w:val="28"/>
        </w:rPr>
        <w:t>Пу</w:t>
      </w:r>
      <w:r w:rsidR="00720422" w:rsidRPr="002A7236">
        <w:rPr>
          <w:rFonts w:ascii="Times New Roman" w:hAnsi="Times New Roman" w:cs="Times New Roman"/>
          <w:sz w:val="28"/>
          <w:szCs w:val="28"/>
        </w:rPr>
        <w:t xml:space="preserve">нкт 15 раздела 2 приложения 3 </w:t>
      </w:r>
      <w:r w:rsidR="002B0364" w:rsidRPr="002A7236">
        <w:rPr>
          <w:rFonts w:ascii="Times New Roman" w:hAnsi="Times New Roman" w:cs="Times New Roman"/>
          <w:sz w:val="28"/>
          <w:szCs w:val="28"/>
        </w:rPr>
        <w:t xml:space="preserve">ТП СНГ на </w:t>
      </w:r>
      <w:r w:rsidR="002B0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B0364" w:rsidRPr="002A7236">
        <w:rPr>
          <w:rFonts w:ascii="Times New Roman" w:hAnsi="Times New Roman" w:cs="Times New Roman"/>
          <w:sz w:val="28"/>
          <w:szCs w:val="28"/>
        </w:rPr>
        <w:t>02</w:t>
      </w:r>
      <w:r w:rsidR="00EA14D3">
        <w:rPr>
          <w:rFonts w:ascii="Times New Roman" w:hAnsi="Times New Roman" w:cs="Times New Roman"/>
          <w:sz w:val="28"/>
          <w:szCs w:val="28"/>
        </w:rPr>
        <w:t>3</w:t>
      </w:r>
      <w:r w:rsidR="002B0364" w:rsidRPr="002A7236">
        <w:rPr>
          <w:rFonts w:ascii="Times New Roman" w:hAnsi="Times New Roman" w:cs="Times New Roman"/>
          <w:sz w:val="28"/>
          <w:szCs w:val="28"/>
        </w:rPr>
        <w:t xml:space="preserve"> фрахтовый год </w:t>
      </w:r>
      <w:r w:rsidR="00F91F12">
        <w:rPr>
          <w:rFonts w:ascii="Times New Roman" w:hAnsi="Times New Roman" w:cs="Times New Roman"/>
          <w:sz w:val="28"/>
          <w:szCs w:val="28"/>
        </w:rPr>
        <w:t>дополнить новым подпунктом 15.3</w:t>
      </w:r>
      <w:r w:rsidR="00720422" w:rsidRPr="002A7236">
        <w:rPr>
          <w:rFonts w:ascii="Times New Roman" w:hAnsi="Times New Roman" w:cs="Times New Roman"/>
          <w:sz w:val="28"/>
          <w:szCs w:val="28"/>
        </w:rPr>
        <w:t>. в следующей редакции:</w:t>
      </w:r>
    </w:p>
    <w:p w:rsidR="002B0364" w:rsidRPr="00B96A26" w:rsidRDefault="00AE1F71" w:rsidP="00EA14D3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D1917">
        <w:rPr>
          <w:rFonts w:ascii="Times New Roman" w:hAnsi="Times New Roman" w:cs="Times New Roman"/>
          <w:b/>
          <w:sz w:val="28"/>
          <w:szCs w:val="28"/>
          <w:lang w:val="uk-UA"/>
        </w:rPr>
        <w:t>15.3</w:t>
      </w:r>
      <w:r w:rsidR="002B0364" w:rsidRPr="002D191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64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4745" w:rsidRPr="00864745">
        <w:rPr>
          <w:rFonts w:ascii="Times New Roman" w:hAnsi="Times New Roman" w:cs="Times New Roman"/>
          <w:sz w:val="28"/>
          <w:szCs w:val="28"/>
          <w:lang w:val="uk-UA"/>
        </w:rPr>
        <w:t>На период</w:t>
      </w:r>
      <w:r w:rsidR="00864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4745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="0034426B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по 31 марта 2023</w:t>
      </w:r>
      <w:r w:rsidR="0086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E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</w:t>
      </w:r>
      <w:r>
        <w:rPr>
          <w:rFonts w:ascii="Times New Roman" w:hAnsi="Times New Roman" w:cs="Times New Roman"/>
          <w:sz w:val="28"/>
          <w:szCs w:val="28"/>
          <w:lang w:val="uk-UA"/>
        </w:rPr>
        <w:t>следующие</w:t>
      </w:r>
      <w:r w:rsidR="002B0364" w:rsidRPr="00B96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14D3" w:rsidRPr="00B96A26">
        <w:rPr>
          <w:rFonts w:ascii="Times New Roman" w:hAnsi="Times New Roman" w:cs="Times New Roman"/>
          <w:sz w:val="28"/>
          <w:szCs w:val="28"/>
          <w:lang w:val="uk-UA"/>
        </w:rPr>
        <w:t>тарифн</w:t>
      </w:r>
      <w:r>
        <w:rPr>
          <w:rFonts w:ascii="Times New Roman" w:hAnsi="Times New Roman" w:cs="Times New Roman"/>
          <w:sz w:val="28"/>
          <w:szCs w:val="28"/>
          <w:lang w:val="uk-UA"/>
        </w:rPr>
        <w:t>ые</w:t>
      </w:r>
      <w:r w:rsidR="00EA14D3" w:rsidRPr="00B96A26">
        <w:rPr>
          <w:rFonts w:ascii="Times New Roman" w:hAnsi="Times New Roman" w:cs="Times New Roman"/>
          <w:sz w:val="28"/>
          <w:szCs w:val="28"/>
          <w:lang w:val="uk-UA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7466A">
        <w:rPr>
          <w:rFonts w:ascii="Times New Roman" w:hAnsi="Times New Roman" w:cs="Times New Roman"/>
          <w:sz w:val="28"/>
          <w:szCs w:val="28"/>
          <w:lang w:val="uk-UA"/>
        </w:rPr>
        <w:t xml:space="preserve"> по ТРК</w:t>
      </w:r>
      <w:r w:rsidR="002B0364" w:rsidRPr="00B96A2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A14D3" w:rsidRPr="007E7EA0" w:rsidRDefault="00EA14D3" w:rsidP="00EA14D3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E7EA0">
        <w:rPr>
          <w:rFonts w:ascii="Times New Roman" w:hAnsi="Times New Roman" w:cs="Times New Roman"/>
          <w:b/>
          <w:sz w:val="28"/>
          <w:szCs w:val="28"/>
        </w:rPr>
        <w:t>При транзитных перевозках</w:t>
      </w:r>
      <w:r w:rsidRPr="007E7EA0">
        <w:rPr>
          <w:rFonts w:ascii="Times New Roman" w:hAnsi="Times New Roman" w:cs="Times New Roman"/>
          <w:b/>
          <w:sz w:val="25"/>
          <w:szCs w:val="25"/>
        </w:rPr>
        <w:t>:</w:t>
      </w:r>
    </w:p>
    <w:p w:rsidR="00B96A26" w:rsidRPr="00B96A26" w:rsidRDefault="00B96A26" w:rsidP="00B96A26">
      <w:pPr>
        <w:pStyle w:val="a3"/>
        <w:ind w:left="36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"/>
        <w:gridCol w:w="8295"/>
        <w:gridCol w:w="784"/>
      </w:tblGrid>
      <w:tr w:rsidR="00EA14D3" w:rsidRPr="00B96A26" w:rsidTr="00EA14D3">
        <w:trPr>
          <w:trHeight w:val="88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на участке Серхетяка – Акяйла и в обратном направлении, грузов (кроме алюминия, глинозема) в приватных вагонах </w:t>
            </w:r>
            <w:r w:rsidR="00B958B0" w:rsidRPr="00B958B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(не принадлежащих перевозчику) и  контейнерах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EA14D3" w:rsidRPr="00B96A26" w:rsidTr="00EA14D3">
        <w:trPr>
          <w:trHeight w:val="88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7E7EA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7D45">
              <w:rPr>
                <w:rFonts w:ascii="Times New Roman" w:hAnsi="Times New Roman" w:cs="Times New Roman"/>
                <w:sz w:val="28"/>
                <w:szCs w:val="28"/>
              </w:rPr>
              <w:t xml:space="preserve">через </w:t>
            </w:r>
            <w:proofErr w:type="gramStart"/>
            <w:r w:rsidRPr="00C47D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47D45">
              <w:rPr>
                <w:rFonts w:ascii="Times New Roman" w:hAnsi="Times New Roman" w:cs="Times New Roman"/>
                <w:sz w:val="28"/>
                <w:szCs w:val="28"/>
              </w:rPr>
              <w:t>/п Акяйла эксп</w:t>
            </w:r>
            <w:r w:rsidR="00B958B0" w:rsidRPr="00C47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47D45">
              <w:rPr>
                <w:rFonts w:ascii="Times New Roman" w:hAnsi="Times New Roman" w:cs="Times New Roman"/>
                <w:sz w:val="28"/>
                <w:szCs w:val="28"/>
              </w:rPr>
              <w:t xml:space="preserve"> (кроме участка </w:t>
            </w:r>
            <w:proofErr w:type="spellStart"/>
            <w:r w:rsidRPr="00C47D45">
              <w:rPr>
                <w:rFonts w:ascii="Times New Roman" w:hAnsi="Times New Roman" w:cs="Times New Roman"/>
                <w:sz w:val="28"/>
                <w:szCs w:val="28"/>
              </w:rPr>
              <w:t>Серхетяка</w:t>
            </w:r>
            <w:proofErr w:type="spellEnd"/>
            <w:r w:rsidRPr="00C47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7D45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 w:rsidRPr="00C47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47D45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C47D45">
              <w:rPr>
                <w:rFonts w:ascii="Times New Roman" w:hAnsi="Times New Roman" w:cs="Times New Roman"/>
                <w:sz w:val="28"/>
                <w:szCs w:val="28"/>
              </w:rPr>
              <w:t>Акяйла</w:t>
            </w:r>
            <w:proofErr w:type="spellEnd"/>
            <w:r w:rsidRPr="00C47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7D45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 w:rsidRPr="00C47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47D45">
              <w:rPr>
                <w:rFonts w:ascii="Times New Roman" w:hAnsi="Times New Roman" w:cs="Times New Roman"/>
                <w:sz w:val="28"/>
                <w:szCs w:val="28"/>
              </w:rPr>
              <w:t xml:space="preserve"> и в обратном направлении) грузов (кроме алюминия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, глинозема) в вагонах, независимо от их принадлежности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rPr>
          <w:trHeight w:val="84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7E7EA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через </w:t>
            </w:r>
            <w:proofErr w:type="gram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/п Серхетяка (кроме участков Серхетяка-Акяйла-Серхетяка  и Серхетяка- Имамназар) грузов (кроме перевозимых в цистернах нефти и </w:t>
            </w:r>
            <w:r w:rsidR="007E7EA0">
              <w:rPr>
                <w:rFonts w:ascii="Times New Roman" w:hAnsi="Times New Roman" w:cs="Times New Roman"/>
                <w:sz w:val="28"/>
                <w:szCs w:val="28"/>
              </w:rPr>
              <w:t>нефтепродуктов (</w:t>
            </w:r>
            <w:r w:rsidR="00F96164">
              <w:rPr>
                <w:rFonts w:ascii="Times New Roman" w:hAnsi="Times New Roman" w:cs="Times New Roman"/>
                <w:sz w:val="28"/>
                <w:szCs w:val="28"/>
              </w:rPr>
              <w:t>гл.</w:t>
            </w:r>
            <w:r w:rsidR="00830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ГНГ 27), алюминия, глинозема) в приватных вагонах (не принадлежащих перевозчику)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0,70;</w:t>
            </w:r>
          </w:p>
        </w:tc>
      </w:tr>
      <w:tr w:rsidR="00EA14D3" w:rsidRPr="00B96A26" w:rsidTr="00EA14D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1.4.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на участке Серхетяка – Имамназар грузов (кроме перевозимых в цисте</w:t>
            </w:r>
            <w:r w:rsidR="007E7EA0">
              <w:rPr>
                <w:rFonts w:ascii="Times New Roman" w:hAnsi="Times New Roman" w:cs="Times New Roman"/>
                <w:sz w:val="28"/>
                <w:szCs w:val="28"/>
              </w:rPr>
              <w:t>рнах нефти и нефтепродуктов (</w:t>
            </w:r>
            <w:r w:rsidR="00F96164">
              <w:rPr>
                <w:rFonts w:ascii="Times New Roman" w:hAnsi="Times New Roman" w:cs="Times New Roman"/>
                <w:sz w:val="28"/>
                <w:szCs w:val="28"/>
              </w:rPr>
              <w:t>гл.</w:t>
            </w:r>
            <w:r w:rsidR="00830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ГНГ 27), алю</w:t>
            </w:r>
            <w:r w:rsidR="000605B5">
              <w:rPr>
                <w:rFonts w:ascii="Times New Roman" w:hAnsi="Times New Roman" w:cs="Times New Roman"/>
                <w:sz w:val="28"/>
                <w:szCs w:val="28"/>
              </w:rPr>
              <w:t>миния, глинозема) в вагонах (не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зависимо от их принадлежности)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C47D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на участках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Сарахс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7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8B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Серхетабад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Сарахс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Имамназар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Сарахс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– Разъезд 161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грузов (кроме алюминия и глинозема) в приватных вагонах (не принадлежащих перевозчику) назначением в Афганистан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0,80</w:t>
            </w:r>
          </w:p>
        </w:tc>
      </w:tr>
      <w:tr w:rsidR="00EA14D3" w:rsidRPr="00B96A26" w:rsidTr="00EA14D3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DB07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всех транзитных участках ТРК груженых (кроме грузов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алюминий, глинозем) </w:t>
            </w: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порожних контейнеров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B958B0" w:rsidP="00C47D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а всех транзитных участках ТРК в вагонах и контейнерах грузов 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(кроме</w:t>
            </w:r>
            <w:r w:rsidR="00C47D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перевозимых в цистернах нефти и нефтепродуктов </w:t>
            </w:r>
            <w:r w:rsidR="007E7EA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96164">
              <w:rPr>
                <w:rFonts w:ascii="Times New Roman" w:hAnsi="Times New Roman" w:cs="Times New Roman"/>
                <w:sz w:val="28"/>
                <w:szCs w:val="28"/>
              </w:rPr>
              <w:t>гл.</w:t>
            </w:r>
            <w:r w:rsidR="00830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ГНГ 27), </w:t>
            </w:r>
            <w:r w:rsidR="00DB07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алюминия, глинозема) </w:t>
            </w:r>
            <w:proofErr w:type="gramStart"/>
            <w:r w:rsidR="00EA14D3"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  <w:r w:rsidR="00EA14D3"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/в Таджикистан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B958B0" w:rsidP="00B958B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ри перевозке грузов через </w:t>
            </w:r>
            <w:proofErr w:type="gramStart"/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  <w:proofErr w:type="spellStart"/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>Сарахс</w:t>
            </w:r>
            <w:proofErr w:type="spellEnd"/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>, Артык,</w:t>
            </w:r>
            <w:r w:rsidR="0006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>Акяйла</w:t>
            </w:r>
            <w:proofErr w:type="spellEnd"/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в рефрижераторных вагонах, переоборудованных в крытые вагоны, принадлежности ТРК (код 67)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B958B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на участках Ту</w:t>
            </w:r>
            <w:r w:rsidR="00B958B0">
              <w:rPr>
                <w:rFonts w:ascii="Times New Roman" w:hAnsi="Times New Roman" w:cs="Times New Roman"/>
                <w:sz w:val="28"/>
                <w:szCs w:val="28"/>
              </w:rPr>
              <w:t xml:space="preserve">ркменбаши </w:t>
            </w:r>
            <w:r w:rsidR="00E03C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58B0">
              <w:rPr>
                <w:rFonts w:ascii="Times New Roman" w:hAnsi="Times New Roman" w:cs="Times New Roman"/>
                <w:sz w:val="28"/>
                <w:szCs w:val="28"/>
              </w:rPr>
              <w:t xml:space="preserve"> Паром </w:t>
            </w:r>
            <w:proofErr w:type="spellStart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 (754806)</w:t>
            </w:r>
            <w:r w:rsidR="00061B1A">
              <w:rPr>
                <w:rFonts w:ascii="Times New Roman" w:hAnsi="Times New Roman" w:cs="Times New Roman"/>
                <w:sz w:val="28"/>
                <w:szCs w:val="28"/>
              </w:rPr>
              <w:t>, Туркменбаши</w:t>
            </w:r>
            <w:r w:rsidR="004948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B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(754609)</w:t>
            </w:r>
            <w:r w:rsidR="00B958B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Фарап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7E7EA0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Тахиаташ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при перевозках в вагонах (независимо от их принадлежности) груза «сахар-сырец» (ГНГ 170114)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1.10.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B958B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на участке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Сарахс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Фарап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всех видов грузов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(кроме перевозимых в цистернах нефти и нефтепродуктов (</w:t>
            </w:r>
            <w:r w:rsidR="00F96164">
              <w:rPr>
                <w:rFonts w:ascii="Times New Roman" w:hAnsi="Times New Roman" w:cs="Times New Roman"/>
                <w:sz w:val="28"/>
                <w:szCs w:val="28"/>
              </w:rPr>
              <w:t>гл.</w:t>
            </w:r>
            <w:r w:rsidR="00DA2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ГНГ 27), алюминия, глинозема)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в приватных вагонах (не принадлежащих перевозчику)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</w:tr>
      <w:tr w:rsidR="00EA14D3" w:rsidRPr="00B96A26" w:rsidTr="00EA14D3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1.11.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B958B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на участках Туркменбаши </w:t>
            </w:r>
            <w:r w:rsidR="004948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58B0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Паром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F961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(754806) , Туркменбаши </w:t>
            </w:r>
            <w:r w:rsidR="008212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(754609)</w:t>
            </w:r>
            <w:r w:rsidR="00B958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Фарап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7E7E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, Тахиаташ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 при  перевозках в приватных вагонах (не принадлежащих перевозчику) груза «жмых»</w:t>
            </w:r>
            <w:r w:rsidR="007E7E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(ГНГ 2304,</w:t>
            </w:r>
            <w:r w:rsidR="00B958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2306)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rPr>
          <w:trHeight w:val="441"/>
        </w:trPr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1.12.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B958B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на участке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Фарап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</w:t>
            </w:r>
            <w:r w:rsidR="00B958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– Туркменбаши </w:t>
            </w:r>
            <w:r w:rsidR="000C22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58B0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паром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(754806) груза мазут (ГНГ 2744) в вагонах инвентарного парка (принадлежащих перевозчику)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</w:tr>
      <w:tr w:rsidR="00EA14D3" w:rsidRPr="00B96A26" w:rsidTr="00EA14D3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1.13.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на участке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Фарап</w:t>
            </w:r>
            <w:proofErr w:type="spellEnd"/>
            <w:r w:rsidR="007E7E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7D4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Сарахс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в инвентарных вагонах (принадлежащих перевозчику) груза «парафин синтетический» (ГНГ 27122000) при объеме перевозки по данному направлению в месяц от 20 тыс</w:t>
            </w:r>
            <w:proofErr w:type="gram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н и выше </w:t>
            </w:r>
          </w:p>
          <w:p w:rsidR="00EA14D3" w:rsidRPr="00090118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1F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090118">
              <w:rPr>
                <w:rFonts w:ascii="Times New Roman" w:hAnsi="Times New Roman" w:cs="Times New Roman"/>
                <w:sz w:val="28"/>
                <w:szCs w:val="28"/>
              </w:rPr>
              <w:t>Плата за перевозку с применением данного коэффициента 0,7</w:t>
            </w:r>
            <w:r w:rsidR="007E7EA0" w:rsidRPr="000901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90118">
              <w:rPr>
                <w:rFonts w:ascii="Times New Roman" w:hAnsi="Times New Roman" w:cs="Times New Roman"/>
                <w:sz w:val="28"/>
                <w:szCs w:val="28"/>
              </w:rPr>
              <w:t xml:space="preserve"> пересчитывается отдельно по каждому экспедитору (плательщику) после подведения итогов выполнения им объема перевозки за установленный период (месяц)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</w:tr>
    </w:tbl>
    <w:p w:rsidR="00B96A26" w:rsidRPr="00B96A26" w:rsidRDefault="00B96A26" w:rsidP="00B96A26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96A26" w:rsidRPr="00EE5E26" w:rsidRDefault="00EA14D3" w:rsidP="00EE5E26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7EA0">
        <w:rPr>
          <w:rFonts w:ascii="Times New Roman" w:hAnsi="Times New Roman" w:cs="Times New Roman"/>
          <w:b/>
          <w:sz w:val="28"/>
          <w:szCs w:val="28"/>
          <w:lang w:eastAsia="ru-RU"/>
        </w:rPr>
        <w:t>При импортных  перевозках: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8510"/>
        <w:gridCol w:w="709"/>
      </w:tblGrid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через </w:t>
            </w:r>
            <w:proofErr w:type="gram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Акяйла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эксп</w:t>
            </w:r>
            <w:proofErr w:type="spellEnd"/>
            <w:r w:rsidR="00B958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грузов (кроме  алюминия, глинозема)  в вагонах, независимо от их принадлежности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через </w:t>
            </w:r>
            <w:proofErr w:type="gram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Серхетяка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груза пшеница (ГНГ 1001)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0,60</w:t>
            </w:r>
          </w:p>
        </w:tc>
      </w:tr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2.3.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1245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через Туркменбаши </w:t>
            </w:r>
            <w:r w:rsidR="00A67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58B0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порт (перевалка) гру</w:t>
            </w:r>
            <w:r w:rsidR="000605B5">
              <w:rPr>
                <w:rFonts w:ascii="Times New Roman" w:hAnsi="Times New Roman" w:cs="Times New Roman"/>
                <w:sz w:val="28"/>
                <w:szCs w:val="28"/>
              </w:rPr>
              <w:t>зов в вагонах и контейнерах (не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зависимо от принадлежности)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При перевозке грузов через </w:t>
            </w:r>
            <w:proofErr w:type="gram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Сарахс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, Артык,</w:t>
            </w:r>
            <w:r w:rsidR="0006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Акяйла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в  рефрижераторных вагонах, переоборудованных в кры</w:t>
            </w:r>
            <w:r w:rsidR="007E7EA0">
              <w:rPr>
                <w:rFonts w:ascii="Times New Roman" w:hAnsi="Times New Roman" w:cs="Times New Roman"/>
                <w:sz w:val="28"/>
                <w:szCs w:val="28"/>
              </w:rPr>
              <w:t>тые вагоны, принадлежности ТРК</w:t>
            </w:r>
            <w:r w:rsidR="00C47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EA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67)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</w:tbl>
    <w:p w:rsidR="00B96A26" w:rsidRPr="00B96A26" w:rsidRDefault="00B96A26" w:rsidP="00B96A26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941A5" w:rsidRDefault="00EA14D3" w:rsidP="00B96A26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EA0">
        <w:rPr>
          <w:rFonts w:ascii="Times New Roman" w:hAnsi="Times New Roman" w:cs="Times New Roman"/>
          <w:b/>
          <w:sz w:val="28"/>
          <w:szCs w:val="28"/>
        </w:rPr>
        <w:t xml:space="preserve">При экспортных перевозках </w:t>
      </w:r>
    </w:p>
    <w:p w:rsidR="00EA14D3" w:rsidRPr="007E7EA0" w:rsidRDefault="00EA14D3" w:rsidP="002941A5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EA0">
        <w:rPr>
          <w:rFonts w:ascii="Times New Roman" w:hAnsi="Times New Roman" w:cs="Times New Roman"/>
          <w:b/>
          <w:sz w:val="28"/>
          <w:szCs w:val="28"/>
        </w:rPr>
        <w:t xml:space="preserve">(за исключением условий поставки </w:t>
      </w:r>
      <w:r w:rsidRPr="007E7EA0">
        <w:rPr>
          <w:rFonts w:ascii="Times New Roman" w:hAnsi="Times New Roman" w:cs="Times New Roman"/>
          <w:b/>
          <w:sz w:val="28"/>
          <w:szCs w:val="28"/>
          <w:lang w:val="tk-TM"/>
        </w:rPr>
        <w:t>DAF)</w:t>
      </w:r>
      <w:r w:rsidRPr="007E7EA0">
        <w:rPr>
          <w:rFonts w:ascii="Times New Roman" w:hAnsi="Times New Roman" w:cs="Times New Roman"/>
          <w:b/>
          <w:sz w:val="28"/>
          <w:szCs w:val="28"/>
        </w:rPr>
        <w:t>:</w:t>
      </w:r>
    </w:p>
    <w:p w:rsidR="00B96A26" w:rsidRPr="00B96A26" w:rsidRDefault="00B96A26" w:rsidP="00B96A26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8510"/>
        <w:gridCol w:w="709"/>
      </w:tblGrid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C47D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груженых контейнеров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(кроме перевозки в контейнере-цистерне  нефти и нефтепродуктов (ГНГ 27))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EA14D3" w:rsidRPr="00B96A26" w:rsidTr="00EA14D3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грузов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полиэтилен (ГНГ</w:t>
            </w:r>
            <w:r w:rsidR="00DB0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3901)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полипропилен (ГНГ</w:t>
            </w:r>
            <w:r w:rsidR="00DB0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3902)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EA14D3" w:rsidRPr="00B96A26" w:rsidTr="00EA14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4D3" w:rsidRPr="00B96A26" w:rsidRDefault="00EA14D3" w:rsidP="00967E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  - при перевозках в приватных вагонах (не принадлежащих перевозчику) со станций погрузки Туркменбаши 1 (754505) и Янгыджа (754276)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EA14D3" w:rsidRPr="00B96A26" w:rsidTr="00EA14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4D3" w:rsidRPr="00B96A26" w:rsidRDefault="00EA14D3" w:rsidP="00967E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  - при всех прочих перевозках указанных грузов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</w:tr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грузов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удобрения калийные (ГНГ</w:t>
            </w:r>
            <w:r w:rsidR="00DB0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3104-3105), карбамид (ГНГ</w:t>
            </w:r>
            <w:r w:rsidR="00DB0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3102), цемент (ГНГ</w:t>
            </w:r>
            <w:r w:rsidR="00DB0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3816,</w:t>
            </w:r>
            <w:r w:rsidR="001B34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2523), стекло (ГНГ 7003-7005)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EA14D3" w:rsidRPr="00B96A26" w:rsidTr="00EA14D3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битума нефтяного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(ГНГ</w:t>
            </w:r>
            <w:r w:rsidR="00DB0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2713)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 ТКНПЗ в приватных вагонах (не принадлежащих перевозчику):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4D3" w:rsidRPr="00B96A26" w:rsidTr="00EA14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4D3" w:rsidRPr="00B96A26" w:rsidRDefault="00EA14D3" w:rsidP="00967E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  - при загрузке вагона до 50 </w:t>
            </w:r>
            <w:proofErr w:type="spellStart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proofErr w:type="spellEnd"/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EA14D3" w:rsidRPr="00B96A26" w:rsidTr="00EA14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4D3" w:rsidRPr="00B96A26" w:rsidRDefault="00EA14D3" w:rsidP="00967E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DB0731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при загрузке вагона свыше 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proofErr w:type="spellStart"/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proofErr w:type="spellEnd"/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</w:tr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0138DA" w:rsidP="00DB07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Светлых нефтепродуктов (бензин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ГНГ 2722-2726), производства Ахалского НПЗ со станции погрузки Рухыбелент </w:t>
            </w:r>
            <w:r w:rsidR="00DB07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в направлении </w:t>
            </w:r>
            <w:proofErr w:type="spellStart"/>
            <w:r w:rsidR="00EA14D3"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Серхетабад</w:t>
            </w:r>
            <w:proofErr w:type="spellEnd"/>
            <w:r w:rsidR="00EA14D3"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EA14D3"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эксп</w:t>
            </w:r>
            <w:proofErr w:type="spellEnd"/>
            <w:r w:rsidR="0012451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A14D3"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Имамназар</w:t>
            </w:r>
            <w:proofErr w:type="spellEnd"/>
            <w:r w:rsidR="00EA14D3"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EA14D3"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>эксп</w:t>
            </w:r>
            <w:proofErr w:type="spellEnd"/>
            <w:r w:rsidR="00DB073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далее </w:t>
            </w:r>
            <w:r w:rsidR="00EA14D3" w:rsidRPr="00B96A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Афганистан 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A14D3" w:rsidRPr="0012451B">
              <w:rPr>
                <w:rFonts w:ascii="Times New Roman" w:hAnsi="Times New Roman" w:cs="Times New Roman"/>
                <w:sz w:val="28"/>
                <w:szCs w:val="28"/>
              </w:rPr>
              <w:t xml:space="preserve">вагонах </w:t>
            </w:r>
            <w:r w:rsidR="00C03C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EA14D3" w:rsidRPr="0012451B">
              <w:rPr>
                <w:rFonts w:ascii="Times New Roman" w:hAnsi="Times New Roman" w:cs="Times New Roman"/>
                <w:sz w:val="28"/>
                <w:szCs w:val="28"/>
              </w:rPr>
              <w:t>зависимо от их принадлежности;</w:t>
            </w:r>
            <w:r w:rsidR="00DB073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EA14D3" w:rsidRPr="0012451B">
              <w:rPr>
                <w:rFonts w:ascii="Times New Roman" w:hAnsi="Times New Roman" w:cs="Times New Roman"/>
                <w:sz w:val="28"/>
                <w:szCs w:val="28"/>
              </w:rPr>
              <w:t xml:space="preserve"> в направлении Туркменбаши - в приватных в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агонах </w:t>
            </w:r>
            <w:r w:rsidR="00DB073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>(не принадлежащих перевозчику)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3F01DF" w:rsidP="00D66A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Светлых нефтепродуктов (бензин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и топливо авиационное ГНГ 2722-2726, керосин ГНГ 2732, топливо дизельное ГНГ 2741) производства Сейдинского НПЗ со станции погрузки Сейди, Туркменбашинского НПЗ со станции погрузки Туркменбаши </w:t>
            </w:r>
            <w:r w:rsidR="00C16867" w:rsidRPr="00C168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, производства Ахалского НПЗ со станции погрузки Рухыбелент на </w:t>
            </w:r>
            <w:r w:rsidR="00116FF4">
              <w:rPr>
                <w:rFonts w:ascii="Times New Roman" w:hAnsi="Times New Roman" w:cs="Times New Roman"/>
                <w:sz w:val="28"/>
                <w:szCs w:val="28"/>
              </w:rPr>
              <w:t>всех направлениях (кроме п.п.3.5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</w:t>
            </w:r>
            <w:r w:rsidR="00D66A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A7C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) в 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приватных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 вагонах </w:t>
            </w:r>
            <w:r w:rsidR="00D66A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EA14D3" w:rsidRPr="00B96A26">
              <w:rPr>
                <w:rFonts w:ascii="Times New Roman" w:hAnsi="Times New Roman" w:cs="Times New Roman"/>
                <w:sz w:val="28"/>
                <w:szCs w:val="28"/>
              </w:rPr>
              <w:t>(не принадлежащих перевозчику)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</w:tr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F62D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Перевозки грузов (кроме </w:t>
            </w:r>
            <w:r w:rsidR="00F96164">
              <w:rPr>
                <w:rFonts w:ascii="Times New Roman" w:hAnsi="Times New Roman" w:cs="Times New Roman"/>
                <w:sz w:val="28"/>
                <w:szCs w:val="28"/>
              </w:rPr>
              <w:t>гл.</w:t>
            </w:r>
            <w:r w:rsidR="003F01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ГНГ 27) назначением на станции Таджикистана (независимо от принадлежности подвижного состава)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EA14D3" w:rsidRPr="00B96A26" w:rsidTr="00EA14D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F62D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Перевозки нефти и нефтепродуктов (</w:t>
            </w:r>
            <w:r w:rsidR="00F96164">
              <w:rPr>
                <w:rFonts w:ascii="Times New Roman" w:hAnsi="Times New Roman" w:cs="Times New Roman"/>
                <w:sz w:val="28"/>
                <w:szCs w:val="28"/>
              </w:rPr>
              <w:t>гл.</w:t>
            </w:r>
            <w:r w:rsidR="003F01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 xml:space="preserve">ГНГ 27, в том числе «сжиженного газа» ГНГ 2711) в приватных вагонах </w:t>
            </w:r>
            <w:r w:rsidR="00F62D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(не принадлежащих перевозчику) назначением на станции Таджикистана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D3" w:rsidRPr="00B96A26" w:rsidRDefault="00EA14D3" w:rsidP="00967E5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6"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</w:tr>
    </w:tbl>
    <w:p w:rsidR="00EA14D3" w:rsidRPr="006C5089" w:rsidRDefault="006C5089" w:rsidP="00EA14D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08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EA14D3" w:rsidRPr="006C50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</w:t>
      </w:r>
    </w:p>
    <w:p w:rsidR="00B96A26" w:rsidRPr="00B96A26" w:rsidRDefault="00EA14D3" w:rsidP="0055678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B96A26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D374B" w:rsidRDefault="001D374B" w:rsidP="001D374B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Пу</w:t>
      </w:r>
      <w:r w:rsidRPr="002A7236">
        <w:rPr>
          <w:rFonts w:ascii="Times New Roman" w:hAnsi="Times New Roman" w:cs="Times New Roman"/>
          <w:sz w:val="28"/>
          <w:szCs w:val="28"/>
        </w:rPr>
        <w:t xml:space="preserve">нкт 15 раздела 2 приложения 3 ТП СНГ на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A7236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7236">
        <w:rPr>
          <w:rFonts w:ascii="Times New Roman" w:hAnsi="Times New Roman" w:cs="Times New Roman"/>
          <w:sz w:val="28"/>
          <w:szCs w:val="28"/>
        </w:rPr>
        <w:t xml:space="preserve"> фрахтовый год </w:t>
      </w:r>
      <w:r>
        <w:rPr>
          <w:rFonts w:ascii="Times New Roman" w:hAnsi="Times New Roman" w:cs="Times New Roman"/>
          <w:sz w:val="28"/>
          <w:szCs w:val="28"/>
        </w:rPr>
        <w:t>дополнить новым подпунктом 15.4</w:t>
      </w:r>
      <w:r w:rsidRPr="002A7236">
        <w:rPr>
          <w:rFonts w:ascii="Times New Roman" w:hAnsi="Times New Roman" w:cs="Times New Roman"/>
          <w:sz w:val="28"/>
          <w:szCs w:val="28"/>
        </w:rPr>
        <w:t>. в следующей редакции:</w:t>
      </w:r>
    </w:p>
    <w:p w:rsidR="00EA14D3" w:rsidRPr="0002083E" w:rsidRDefault="002D1917" w:rsidP="00C5169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83E">
        <w:rPr>
          <w:rFonts w:ascii="Times New Roman" w:hAnsi="Times New Roman" w:cs="Times New Roman"/>
          <w:b/>
          <w:sz w:val="28"/>
          <w:szCs w:val="28"/>
        </w:rPr>
        <w:t xml:space="preserve">«15.4. </w:t>
      </w:r>
      <w:r w:rsidR="00E67193" w:rsidRPr="00020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с </w:t>
      </w:r>
      <w:r w:rsidR="00132E3B" w:rsidRPr="0002083E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по 31 декабря 2023</w:t>
      </w:r>
      <w:r w:rsidR="00E67193" w:rsidRPr="00020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745" w:rsidRPr="00020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C51692" w:rsidRPr="0002083E">
        <w:rPr>
          <w:rFonts w:ascii="Times New Roman" w:hAnsi="Times New Roman" w:cs="Times New Roman"/>
          <w:sz w:val="28"/>
          <w:szCs w:val="28"/>
        </w:rPr>
        <w:t>у</w:t>
      </w:r>
      <w:r w:rsidR="00EA14D3" w:rsidRPr="0002083E">
        <w:rPr>
          <w:rFonts w:ascii="Times New Roman" w:hAnsi="Times New Roman" w:cs="Times New Roman"/>
          <w:sz w:val="28"/>
          <w:szCs w:val="28"/>
        </w:rPr>
        <w:t xml:space="preserve">становлены специальные ставки при транзитных перевозках на участках Серхетяка-Акяйла-Серхетяка и Серхетяка-Сарахс-Серхетяка груженых и порожних контейнеров </w:t>
      </w:r>
      <w:proofErr w:type="gramStart"/>
      <w:r w:rsidR="00EA14D3" w:rsidRPr="0002083E">
        <w:rPr>
          <w:rFonts w:ascii="Times New Roman" w:hAnsi="Times New Roman" w:cs="Times New Roman"/>
          <w:sz w:val="28"/>
          <w:szCs w:val="28"/>
        </w:rPr>
        <w:t>в составе контейнерного поезда из/в Китая в/из/через Иран</w:t>
      </w:r>
      <w:proofErr w:type="gramEnd"/>
      <w:r w:rsidR="00EA14D3" w:rsidRPr="0002083E">
        <w:rPr>
          <w:rFonts w:ascii="Times New Roman" w:hAnsi="Times New Roman" w:cs="Times New Roman"/>
          <w:sz w:val="28"/>
          <w:szCs w:val="28"/>
        </w:rPr>
        <w:t>:</w:t>
      </w:r>
    </w:p>
    <w:p w:rsidR="00EA14D3" w:rsidRPr="0002083E" w:rsidRDefault="00EA14D3" w:rsidP="00C51692">
      <w:pPr>
        <w:pStyle w:val="a3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 xml:space="preserve"> - 0,12 </w:t>
      </w:r>
      <w:proofErr w:type="spellStart"/>
      <w:r w:rsidRPr="0002083E">
        <w:rPr>
          <w:rFonts w:ascii="Times New Roman" w:hAnsi="Times New Roman" w:cs="Times New Roman"/>
          <w:sz w:val="28"/>
          <w:szCs w:val="28"/>
        </w:rPr>
        <w:t>долл</w:t>
      </w:r>
      <w:proofErr w:type="gramStart"/>
      <w:r w:rsidRPr="0002083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2083E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020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083E">
        <w:rPr>
          <w:rFonts w:ascii="Times New Roman" w:hAnsi="Times New Roman" w:cs="Times New Roman"/>
          <w:sz w:val="28"/>
          <w:szCs w:val="28"/>
        </w:rPr>
        <w:t>конт</w:t>
      </w:r>
      <w:proofErr w:type="spellEnd"/>
      <w:r w:rsidRPr="0002083E">
        <w:rPr>
          <w:rFonts w:ascii="Times New Roman" w:hAnsi="Times New Roman" w:cs="Times New Roman"/>
          <w:sz w:val="28"/>
          <w:szCs w:val="28"/>
        </w:rPr>
        <w:t>/км за 20-футовый к</w:t>
      </w:r>
      <w:r w:rsidR="00BA021F" w:rsidRPr="0002083E">
        <w:rPr>
          <w:rFonts w:ascii="Times New Roman" w:hAnsi="Times New Roman" w:cs="Times New Roman"/>
          <w:sz w:val="28"/>
          <w:szCs w:val="28"/>
        </w:rPr>
        <w:t>онтейнер (не</w:t>
      </w:r>
      <w:r w:rsidRPr="0002083E">
        <w:rPr>
          <w:rFonts w:ascii="Times New Roman" w:hAnsi="Times New Roman" w:cs="Times New Roman"/>
          <w:sz w:val="28"/>
          <w:szCs w:val="28"/>
        </w:rPr>
        <w:t xml:space="preserve">зависимо от  принадлежности вагона); </w:t>
      </w:r>
    </w:p>
    <w:p w:rsidR="00EA14D3" w:rsidRPr="0002083E" w:rsidRDefault="00EA14D3" w:rsidP="00BA021F">
      <w:pPr>
        <w:pStyle w:val="a3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 xml:space="preserve">  - 0,24 </w:t>
      </w:r>
      <w:proofErr w:type="spellStart"/>
      <w:r w:rsidRPr="0002083E">
        <w:rPr>
          <w:rFonts w:ascii="Times New Roman" w:hAnsi="Times New Roman" w:cs="Times New Roman"/>
          <w:sz w:val="28"/>
          <w:szCs w:val="28"/>
        </w:rPr>
        <w:t>долл</w:t>
      </w:r>
      <w:proofErr w:type="gramStart"/>
      <w:r w:rsidRPr="0002083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2083E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020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083E">
        <w:rPr>
          <w:rFonts w:ascii="Times New Roman" w:hAnsi="Times New Roman" w:cs="Times New Roman"/>
          <w:sz w:val="28"/>
          <w:szCs w:val="28"/>
        </w:rPr>
        <w:t>конт</w:t>
      </w:r>
      <w:proofErr w:type="spellEnd"/>
      <w:r w:rsidR="00BA021F" w:rsidRPr="0002083E">
        <w:rPr>
          <w:rFonts w:ascii="Times New Roman" w:hAnsi="Times New Roman" w:cs="Times New Roman"/>
          <w:sz w:val="28"/>
          <w:szCs w:val="28"/>
        </w:rPr>
        <w:t>/км за 40-футовый контейнер (не</w:t>
      </w:r>
      <w:r w:rsidRPr="0002083E">
        <w:rPr>
          <w:rFonts w:ascii="Times New Roman" w:hAnsi="Times New Roman" w:cs="Times New Roman"/>
          <w:sz w:val="28"/>
          <w:szCs w:val="28"/>
        </w:rPr>
        <w:t xml:space="preserve">зависимо от принадлежности вагона). </w:t>
      </w:r>
    </w:p>
    <w:p w:rsidR="00EA14D3" w:rsidRPr="00090118" w:rsidRDefault="00BA021F" w:rsidP="00BA021F">
      <w:pPr>
        <w:pStyle w:val="a3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332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bookmarkStart w:id="0" w:name="_GoBack"/>
      <w:r w:rsidR="00EA14D3" w:rsidRPr="000901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proofErr w:type="gramStart"/>
      <w:r w:rsidR="00EA14D3" w:rsidRPr="00090118">
        <w:rPr>
          <w:rFonts w:ascii="Times New Roman" w:hAnsi="Times New Roman" w:cs="Times New Roman"/>
          <w:sz w:val="28"/>
          <w:szCs w:val="28"/>
          <w:shd w:val="clear" w:color="auto" w:fill="FFFFFF"/>
        </w:rPr>
        <w:t>случае</w:t>
      </w:r>
      <w:proofErr w:type="gramEnd"/>
      <w:r w:rsidR="00EA14D3" w:rsidRPr="000901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совпадения условий применения понижающих коэффициентов,  применяется коэффициент, предусматривающий наибольшую скидку; при равных размерах скидок - один коэффициент.</w:t>
      </w:r>
      <w:r w:rsidR="002375F9" w:rsidRPr="00090118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bookmarkEnd w:id="0"/>
    <w:p w:rsidR="00EA14D3" w:rsidRPr="00C332FF" w:rsidRDefault="00EA14D3" w:rsidP="002375F9">
      <w:pPr>
        <w:jc w:val="both"/>
        <w:rPr>
          <w:i/>
          <w:szCs w:val="28"/>
        </w:rPr>
      </w:pPr>
    </w:p>
    <w:p w:rsidR="00EA14D3" w:rsidRPr="000F503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:rsidR="00EA14D3" w:rsidRPr="00EA14D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14D3" w:rsidRP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A14D3">
        <w:rPr>
          <w:rFonts w:ascii="Times New Roman" w:hAnsi="Times New Roman" w:cs="Times New Roman"/>
          <w:b/>
          <w:bCs/>
          <w:sz w:val="28"/>
          <w:szCs w:val="28"/>
        </w:rPr>
        <w:t>И.о</w:t>
      </w:r>
      <w:proofErr w:type="spellEnd"/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. Генерального директора      </w:t>
      </w:r>
    </w:p>
    <w:p w:rsidR="00EA14D3" w:rsidRDefault="00EA14D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4D3">
        <w:rPr>
          <w:rFonts w:ascii="Times New Roman" w:hAnsi="Times New Roman" w:cs="Times New Roman"/>
          <w:b/>
          <w:bCs/>
          <w:sz w:val="28"/>
          <w:szCs w:val="28"/>
        </w:rPr>
        <w:t>(Председателя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Правления)                                                  </w:t>
      </w:r>
      <w:r w:rsidR="00B96A2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EA14D3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EA14D3">
        <w:rPr>
          <w:rFonts w:ascii="Times New Roman" w:hAnsi="Times New Roman" w:cs="Times New Roman"/>
          <w:b/>
          <w:bCs/>
          <w:sz w:val="28"/>
          <w:szCs w:val="28"/>
        </w:rPr>
        <w:t>М.Кокрекбаев</w:t>
      </w:r>
      <w:proofErr w:type="spellEnd"/>
      <w:r w:rsidR="002375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678B" w:rsidRDefault="005567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678B" w:rsidRDefault="005567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0731" w:rsidRDefault="00DB0731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Исп. Акбулатова Ф. ГППТ-Т</w:t>
      </w:r>
    </w:p>
    <w:p w:rsidR="002375F9" w:rsidRPr="002375F9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8"/>
          <w:szCs w:val="18"/>
        </w:rPr>
      </w:pPr>
      <w:r w:rsidRPr="002375F9">
        <w:rPr>
          <w:rFonts w:ascii="Times New Roman" w:hAnsi="Times New Roman" w:cs="Times New Roman"/>
          <w:bCs/>
          <w:sz w:val="18"/>
          <w:szCs w:val="18"/>
        </w:rPr>
        <w:t>Тел. 8 (7172) 60-37-13</w:t>
      </w:r>
    </w:p>
    <w:sectPr w:rsidR="002375F9" w:rsidRPr="002375F9" w:rsidSect="000F5033">
      <w:headerReference w:type="default" r:id="rId8"/>
      <w:pgSz w:w="11906" w:h="16838"/>
      <w:pgMar w:top="567" w:right="849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80" w:rsidRDefault="00691F80" w:rsidP="00792D3B">
      <w:pPr>
        <w:spacing w:after="0" w:line="240" w:lineRule="auto"/>
      </w:pPr>
      <w:r>
        <w:separator/>
      </w:r>
    </w:p>
  </w:endnote>
  <w:endnote w:type="continuationSeparator" w:id="0">
    <w:p w:rsidR="00691F80" w:rsidRDefault="00691F80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80" w:rsidRDefault="00691F80" w:rsidP="00792D3B">
      <w:pPr>
        <w:spacing w:after="0" w:line="240" w:lineRule="auto"/>
      </w:pPr>
      <w:r>
        <w:separator/>
      </w:r>
    </w:p>
  </w:footnote>
  <w:footnote w:type="continuationSeparator" w:id="0">
    <w:p w:rsidR="00691F80" w:rsidRDefault="00691F80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220281"/>
      <w:docPartObj>
        <w:docPartGallery w:val="Page Numbers (Top of Page)"/>
        <w:docPartUnique/>
      </w:docPartObj>
    </w:sdtPr>
    <w:sdtEndPr/>
    <w:sdtContent>
      <w:p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118">
          <w:rPr>
            <w:noProof/>
          </w:rPr>
          <w:t>4</w:t>
        </w:r>
        <w: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138DA"/>
    <w:rsid w:val="0002083E"/>
    <w:rsid w:val="00023BE5"/>
    <w:rsid w:val="000605B5"/>
    <w:rsid w:val="00061B1A"/>
    <w:rsid w:val="00067CB2"/>
    <w:rsid w:val="00090118"/>
    <w:rsid w:val="00097C4C"/>
    <w:rsid w:val="000C226E"/>
    <w:rsid w:val="000D5027"/>
    <w:rsid w:val="000F5033"/>
    <w:rsid w:val="00116FF4"/>
    <w:rsid w:val="0012451B"/>
    <w:rsid w:val="00132E3B"/>
    <w:rsid w:val="00145091"/>
    <w:rsid w:val="00165B0B"/>
    <w:rsid w:val="0017544F"/>
    <w:rsid w:val="00194787"/>
    <w:rsid w:val="001B346F"/>
    <w:rsid w:val="001B5E50"/>
    <w:rsid w:val="001D374B"/>
    <w:rsid w:val="00202F95"/>
    <w:rsid w:val="002375F9"/>
    <w:rsid w:val="00243CF1"/>
    <w:rsid w:val="00267109"/>
    <w:rsid w:val="002941A5"/>
    <w:rsid w:val="002A398F"/>
    <w:rsid w:val="002A7236"/>
    <w:rsid w:val="002A7A59"/>
    <w:rsid w:val="002B0364"/>
    <w:rsid w:val="002D1917"/>
    <w:rsid w:val="002E1FAA"/>
    <w:rsid w:val="0034426B"/>
    <w:rsid w:val="00351FFF"/>
    <w:rsid w:val="0038204E"/>
    <w:rsid w:val="003C0B78"/>
    <w:rsid w:val="003C159B"/>
    <w:rsid w:val="003C4616"/>
    <w:rsid w:val="003C7DC9"/>
    <w:rsid w:val="003F01DF"/>
    <w:rsid w:val="003F1435"/>
    <w:rsid w:val="00430B9A"/>
    <w:rsid w:val="00432169"/>
    <w:rsid w:val="00433913"/>
    <w:rsid w:val="0043511C"/>
    <w:rsid w:val="004637AF"/>
    <w:rsid w:val="004719FA"/>
    <w:rsid w:val="0048492D"/>
    <w:rsid w:val="004948CC"/>
    <w:rsid w:val="00496652"/>
    <w:rsid w:val="004C03A6"/>
    <w:rsid w:val="004D5C35"/>
    <w:rsid w:val="00521DA3"/>
    <w:rsid w:val="00531EB5"/>
    <w:rsid w:val="005325D5"/>
    <w:rsid w:val="005345E0"/>
    <w:rsid w:val="00534C30"/>
    <w:rsid w:val="00534D26"/>
    <w:rsid w:val="005515F7"/>
    <w:rsid w:val="005557BD"/>
    <w:rsid w:val="0055678B"/>
    <w:rsid w:val="00556E1B"/>
    <w:rsid w:val="005747B2"/>
    <w:rsid w:val="00592002"/>
    <w:rsid w:val="005A1446"/>
    <w:rsid w:val="00625CB6"/>
    <w:rsid w:val="00634053"/>
    <w:rsid w:val="006370CB"/>
    <w:rsid w:val="00681D38"/>
    <w:rsid w:val="0068700D"/>
    <w:rsid w:val="006901F8"/>
    <w:rsid w:val="00691F80"/>
    <w:rsid w:val="006A0F8B"/>
    <w:rsid w:val="006B374C"/>
    <w:rsid w:val="006B4665"/>
    <w:rsid w:val="006C5089"/>
    <w:rsid w:val="006D46B8"/>
    <w:rsid w:val="006E4152"/>
    <w:rsid w:val="006E4961"/>
    <w:rsid w:val="00720422"/>
    <w:rsid w:val="00724601"/>
    <w:rsid w:val="00792D3B"/>
    <w:rsid w:val="007A5DDC"/>
    <w:rsid w:val="007E7EA0"/>
    <w:rsid w:val="0082123F"/>
    <w:rsid w:val="00830CE7"/>
    <w:rsid w:val="00842848"/>
    <w:rsid w:val="00850AF2"/>
    <w:rsid w:val="00864745"/>
    <w:rsid w:val="0087466A"/>
    <w:rsid w:val="00881FE7"/>
    <w:rsid w:val="00883CCF"/>
    <w:rsid w:val="0089504D"/>
    <w:rsid w:val="00895B99"/>
    <w:rsid w:val="008E3E5E"/>
    <w:rsid w:val="008F6827"/>
    <w:rsid w:val="00924289"/>
    <w:rsid w:val="00926C5F"/>
    <w:rsid w:val="009427FD"/>
    <w:rsid w:val="009E3D24"/>
    <w:rsid w:val="00A04A6D"/>
    <w:rsid w:val="00A5615B"/>
    <w:rsid w:val="00A67A21"/>
    <w:rsid w:val="00A73024"/>
    <w:rsid w:val="00AC45F5"/>
    <w:rsid w:val="00AE1F71"/>
    <w:rsid w:val="00AF6562"/>
    <w:rsid w:val="00B010FC"/>
    <w:rsid w:val="00B24201"/>
    <w:rsid w:val="00B5478D"/>
    <w:rsid w:val="00B57FB3"/>
    <w:rsid w:val="00B8298E"/>
    <w:rsid w:val="00B846E8"/>
    <w:rsid w:val="00B958B0"/>
    <w:rsid w:val="00B96A26"/>
    <w:rsid w:val="00BA021F"/>
    <w:rsid w:val="00BB0BC7"/>
    <w:rsid w:val="00C03CF2"/>
    <w:rsid w:val="00C16867"/>
    <w:rsid w:val="00C332FF"/>
    <w:rsid w:val="00C350DB"/>
    <w:rsid w:val="00C47D45"/>
    <w:rsid w:val="00C51692"/>
    <w:rsid w:val="00C82807"/>
    <w:rsid w:val="00C8485D"/>
    <w:rsid w:val="00C913E5"/>
    <w:rsid w:val="00CA4995"/>
    <w:rsid w:val="00CF6450"/>
    <w:rsid w:val="00D56C85"/>
    <w:rsid w:val="00D66A7C"/>
    <w:rsid w:val="00DA2064"/>
    <w:rsid w:val="00DB0731"/>
    <w:rsid w:val="00DD445A"/>
    <w:rsid w:val="00DE7B6C"/>
    <w:rsid w:val="00DF6819"/>
    <w:rsid w:val="00E03C47"/>
    <w:rsid w:val="00E15F20"/>
    <w:rsid w:val="00E177A5"/>
    <w:rsid w:val="00E17DF5"/>
    <w:rsid w:val="00E32DA0"/>
    <w:rsid w:val="00E45861"/>
    <w:rsid w:val="00E479FC"/>
    <w:rsid w:val="00E67193"/>
    <w:rsid w:val="00E8405A"/>
    <w:rsid w:val="00EA14D3"/>
    <w:rsid w:val="00EA22DB"/>
    <w:rsid w:val="00EE228D"/>
    <w:rsid w:val="00EE5E26"/>
    <w:rsid w:val="00F13B57"/>
    <w:rsid w:val="00F57D0E"/>
    <w:rsid w:val="00F62DCB"/>
    <w:rsid w:val="00F91F12"/>
    <w:rsid w:val="00F96164"/>
    <w:rsid w:val="00FA17FE"/>
    <w:rsid w:val="00FE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Фарида Х  Акбулатова</cp:lastModifiedBy>
  <cp:revision>8</cp:revision>
  <cp:lastPrinted>2023-01-11T08:32:00Z</cp:lastPrinted>
  <dcterms:created xsi:type="dcterms:W3CDTF">2023-01-10T12:21:00Z</dcterms:created>
  <dcterms:modified xsi:type="dcterms:W3CDTF">2023-01-11T08:33:00Z</dcterms:modified>
</cp:coreProperties>
</file>